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2E8B" w14:textId="120F7F97" w:rsidR="000C2E61" w:rsidRDefault="004D55C9" w:rsidP="00CE5DE2">
      <w:pPr>
        <w:pStyle w:val="Title"/>
        <w:jc w:val="center"/>
        <w:rPr>
          <w:rStyle w:val="IntenseReference"/>
          <w:color w:val="0070C0"/>
          <w:sz w:val="40"/>
          <w:szCs w:val="40"/>
        </w:rPr>
      </w:pPr>
      <w:r w:rsidRPr="004D55C9">
        <w:rPr>
          <w:b/>
          <w:bCs/>
          <w:smallCaps/>
          <w:color w:val="0070C0"/>
          <w:spacing w:val="5"/>
          <w:sz w:val="40"/>
          <w:szCs w:val="40"/>
        </w:rPr>
        <w:t>Bridgeview Care Coordination User Guide Updates</w:t>
      </w:r>
    </w:p>
    <w:p w14:paraId="62505A81" w14:textId="77777777" w:rsidR="00C40393" w:rsidRDefault="00C40393" w:rsidP="0042249C">
      <w:pPr>
        <w:spacing w:after="0"/>
        <w:rPr>
          <w:sz w:val="24"/>
          <w:szCs w:val="24"/>
        </w:rPr>
      </w:pPr>
    </w:p>
    <w:p w14:paraId="6E2F24FE" w14:textId="1AA5B653" w:rsidR="009B7F36" w:rsidRPr="00F62EC4" w:rsidRDefault="00B26A32" w:rsidP="00C40393">
      <w:pPr>
        <w:spacing w:after="0"/>
      </w:pPr>
      <w:r w:rsidRPr="00F62EC4">
        <w:t xml:space="preserve">The Bridgeview Care Coordinator User Guide has been updated and will be posted to the Care Coordination website.  </w:t>
      </w:r>
      <w:r w:rsidR="00C01032" w:rsidRPr="00F62EC4">
        <w:t xml:space="preserve">Many screenshots were </w:t>
      </w:r>
      <w:r w:rsidR="00B3117C" w:rsidRPr="00F62EC4">
        <w:t>updated,</w:t>
      </w:r>
      <w:r w:rsidR="00C01032" w:rsidRPr="00F62EC4">
        <w:t xml:space="preserve"> and t</w:t>
      </w:r>
      <w:r w:rsidRPr="00F62EC4">
        <w:t xml:space="preserve">he most recent changes are in </w:t>
      </w:r>
      <w:r w:rsidRPr="00F62EC4">
        <w:rPr>
          <w:b/>
          <w:bCs/>
          <w:color w:val="FF0000"/>
        </w:rPr>
        <w:t>red</w:t>
      </w:r>
      <w:r w:rsidRPr="00F62EC4">
        <w:t xml:space="preserve"> font for easy </w:t>
      </w:r>
      <w:r w:rsidR="00C01032" w:rsidRPr="00F62EC4">
        <w:t>identification.</w:t>
      </w:r>
      <w:r w:rsidR="00B3117C" w:rsidRPr="00F62EC4">
        <w:t xml:space="preserve">  </w:t>
      </w:r>
      <w:r w:rsidRPr="00F62EC4">
        <w:t>The following are a few highlights</w:t>
      </w:r>
      <w:r w:rsidR="004F4602" w:rsidRPr="00F62EC4">
        <w:t>.</w:t>
      </w:r>
    </w:p>
    <w:p w14:paraId="5F9B2B33" w14:textId="77777777" w:rsidR="00C40393" w:rsidRPr="00F62EC4" w:rsidRDefault="00C40393" w:rsidP="00C40393">
      <w:pPr>
        <w:spacing w:after="0"/>
      </w:pPr>
    </w:p>
    <w:p w14:paraId="61B5AC9D" w14:textId="57229B21" w:rsidR="001D313D" w:rsidRPr="00F62EC4" w:rsidRDefault="00B3117C" w:rsidP="009B7F36">
      <w:pPr>
        <w:rPr>
          <w:b/>
          <w:bCs/>
          <w:sz w:val="24"/>
          <w:szCs w:val="24"/>
        </w:rPr>
      </w:pPr>
      <w:r w:rsidRPr="00F62EC4">
        <w:rPr>
          <w:b/>
          <w:bCs/>
          <w:color w:val="1F3864" w:themeColor="accent1" w:themeShade="80"/>
          <w:sz w:val="24"/>
          <w:szCs w:val="24"/>
        </w:rPr>
        <w:t xml:space="preserve">Due to frequently asked </w:t>
      </w:r>
      <w:r w:rsidR="00224C0F" w:rsidRPr="00F62EC4">
        <w:rPr>
          <w:b/>
          <w:bCs/>
          <w:color w:val="1F3864" w:themeColor="accent1" w:themeShade="80"/>
          <w:sz w:val="24"/>
          <w:szCs w:val="24"/>
        </w:rPr>
        <w:t>CFSS</w:t>
      </w:r>
      <w:r w:rsidR="007B144D" w:rsidRPr="00F62EC4">
        <w:rPr>
          <w:b/>
          <w:bCs/>
          <w:color w:val="1F3864" w:themeColor="accent1" w:themeShade="80"/>
          <w:sz w:val="24"/>
          <w:szCs w:val="24"/>
        </w:rPr>
        <w:t xml:space="preserve"> and PCA</w:t>
      </w:r>
      <w:r w:rsidR="00224C0F" w:rsidRPr="00F62EC4">
        <w:rPr>
          <w:b/>
          <w:bCs/>
          <w:color w:val="1F3864" w:themeColor="accent1" w:themeShade="80"/>
          <w:sz w:val="24"/>
          <w:szCs w:val="24"/>
        </w:rPr>
        <w:t xml:space="preserve"> </w:t>
      </w:r>
      <w:r w:rsidRPr="00F62EC4">
        <w:rPr>
          <w:b/>
          <w:bCs/>
          <w:color w:val="1F3864" w:themeColor="accent1" w:themeShade="80"/>
          <w:sz w:val="24"/>
          <w:szCs w:val="24"/>
        </w:rPr>
        <w:t>questions the following w</w:t>
      </w:r>
      <w:r w:rsidR="007B144D" w:rsidRPr="00F62EC4">
        <w:rPr>
          <w:b/>
          <w:bCs/>
          <w:color w:val="1F3864" w:themeColor="accent1" w:themeShade="80"/>
          <w:sz w:val="24"/>
          <w:szCs w:val="24"/>
        </w:rPr>
        <w:t>ere</w:t>
      </w:r>
      <w:r w:rsidRPr="00F62EC4">
        <w:rPr>
          <w:b/>
          <w:bCs/>
          <w:color w:val="1F3864" w:themeColor="accent1" w:themeShade="80"/>
          <w:sz w:val="24"/>
          <w:szCs w:val="24"/>
        </w:rPr>
        <w:t xml:space="preserve"> added:</w:t>
      </w:r>
      <w:r w:rsidR="00BF0C7F" w:rsidRPr="00F62EC4">
        <w:rPr>
          <w:b/>
          <w:bCs/>
          <w:color w:val="1F3864" w:themeColor="accent1" w:themeShade="80"/>
          <w:sz w:val="24"/>
          <w:szCs w:val="24"/>
        </w:rPr>
        <w:t xml:space="preserve"> </w:t>
      </w:r>
      <w:r w:rsidR="00BF0C7F" w:rsidRPr="00F62EC4">
        <w:rPr>
          <w:b/>
          <w:bCs/>
          <w:sz w:val="24"/>
          <w:szCs w:val="24"/>
        </w:rPr>
        <w:t xml:space="preserve"> </w:t>
      </w:r>
    </w:p>
    <w:p w14:paraId="518F0B3A" w14:textId="5739EB8D" w:rsidR="008C7F6F" w:rsidRPr="00F62EC4" w:rsidRDefault="00E3346E" w:rsidP="00D30160">
      <w:pPr>
        <w:pStyle w:val="ListParagraph"/>
        <w:numPr>
          <w:ilvl w:val="0"/>
          <w:numId w:val="29"/>
        </w:numPr>
        <w:rPr>
          <w:color w:val="auto"/>
        </w:rPr>
      </w:pPr>
      <w:r w:rsidRPr="00F62EC4">
        <w:rPr>
          <w:b/>
          <w:bCs/>
        </w:rPr>
        <w:t>CFSS Services Agreements:</w:t>
      </w:r>
      <w:r w:rsidRPr="00F62EC4">
        <w:t xml:space="preserve"> </w:t>
      </w:r>
      <w:r w:rsidR="008B2848" w:rsidRPr="00F62EC4">
        <w:t>Though CFSS is considered a</w:t>
      </w:r>
      <w:r w:rsidR="00EB7449" w:rsidRPr="00F62EC4">
        <w:t>n</w:t>
      </w:r>
      <w:r w:rsidR="008B2848" w:rsidRPr="00F62EC4">
        <w:t xml:space="preserve"> MA Home Care Service, all CFSS Service agreements are set up differently in Bridgeview than other MA Home Care Services and therefore claims must be submitted to Bridgeview (not Blue Plus Medicaid) and viewable within Availity.  </w:t>
      </w:r>
      <w:r w:rsidR="008B2848" w:rsidRPr="00F62EC4">
        <w:rPr>
          <w:color w:val="FF0000"/>
        </w:rPr>
        <w:t>There will be no letter sent to CFSS providers.</w:t>
      </w:r>
    </w:p>
    <w:p w14:paraId="08898330" w14:textId="494FA029" w:rsidR="00EB5E83" w:rsidRPr="00F62EC4" w:rsidRDefault="00EB5E83" w:rsidP="00D30160">
      <w:pPr>
        <w:pStyle w:val="ListParagraph"/>
        <w:numPr>
          <w:ilvl w:val="0"/>
          <w:numId w:val="29"/>
        </w:numPr>
        <w:rPr>
          <w:b/>
          <w:bCs/>
          <w:color w:val="FF0000"/>
        </w:rPr>
      </w:pPr>
      <w:r w:rsidRPr="00F62EC4">
        <w:rPr>
          <w:b/>
          <w:bCs/>
        </w:rPr>
        <w:t xml:space="preserve">Service Agreements </w:t>
      </w:r>
      <w:r w:rsidR="00224C0F" w:rsidRPr="00F62EC4">
        <w:rPr>
          <w:b/>
          <w:bCs/>
        </w:rPr>
        <w:t xml:space="preserve">listed </w:t>
      </w:r>
      <w:r w:rsidRPr="00F62EC4">
        <w:rPr>
          <w:b/>
          <w:bCs/>
        </w:rPr>
        <w:t>within Availability</w:t>
      </w:r>
      <w:r w:rsidR="00224C0F" w:rsidRPr="00F62EC4">
        <w:rPr>
          <w:b/>
          <w:bCs/>
        </w:rPr>
        <w:t xml:space="preserve"> Essentials:</w:t>
      </w:r>
    </w:p>
    <w:p w14:paraId="6FA7921B" w14:textId="273EE3E0" w:rsidR="00545BB6" w:rsidRPr="00F62EC4" w:rsidRDefault="00545BB6" w:rsidP="00545BB6">
      <w:pPr>
        <w:ind w:firstLine="720"/>
      </w:pPr>
      <w:r w:rsidRPr="00F62EC4">
        <w:t>New summary table added:</w:t>
      </w:r>
    </w:p>
    <w:tbl>
      <w:tblPr>
        <w:tblStyle w:val="TableGrid3"/>
        <w:tblW w:w="9576" w:type="dxa"/>
        <w:tblInd w:w="607" w:type="dxa"/>
        <w:tblLook w:val="04A0" w:firstRow="1" w:lastRow="0" w:firstColumn="1" w:lastColumn="0" w:noHBand="0" w:noVBand="1"/>
      </w:tblPr>
      <w:tblGrid>
        <w:gridCol w:w="2885"/>
        <w:gridCol w:w="2602"/>
        <w:gridCol w:w="1911"/>
        <w:gridCol w:w="2178"/>
      </w:tblGrid>
      <w:tr w:rsidR="00DC5C47" w:rsidRPr="00F62EC4" w14:paraId="074BD045" w14:textId="77777777">
        <w:tc>
          <w:tcPr>
            <w:tcW w:w="2885" w:type="dxa"/>
            <w:shd w:val="clear" w:color="auto" w:fill="CAEDFB"/>
          </w:tcPr>
          <w:p w14:paraId="2A05A992" w14:textId="77777777" w:rsidR="00DC5C47" w:rsidRPr="00F62EC4" w:rsidRDefault="00DC5C47" w:rsidP="00DC5C47">
            <w:pPr>
              <w:jc w:val="center"/>
              <w:rPr>
                <w:b/>
                <w:bCs/>
                <w:sz w:val="20"/>
                <w:szCs w:val="20"/>
              </w:rPr>
            </w:pPr>
            <w:r w:rsidRPr="00F62EC4">
              <w:rPr>
                <w:b/>
                <w:bCs/>
                <w:sz w:val="20"/>
                <w:szCs w:val="20"/>
              </w:rPr>
              <w:t>Type of Service</w:t>
            </w:r>
          </w:p>
        </w:tc>
        <w:tc>
          <w:tcPr>
            <w:tcW w:w="2602" w:type="dxa"/>
            <w:shd w:val="clear" w:color="auto" w:fill="CAEDFB"/>
          </w:tcPr>
          <w:p w14:paraId="3647014F" w14:textId="77777777" w:rsidR="00DC5C47" w:rsidRPr="00F62EC4" w:rsidRDefault="00DC5C47" w:rsidP="00DC5C47">
            <w:pPr>
              <w:jc w:val="center"/>
              <w:rPr>
                <w:b/>
                <w:bCs/>
                <w:sz w:val="20"/>
                <w:szCs w:val="20"/>
              </w:rPr>
            </w:pPr>
            <w:r w:rsidRPr="00F62EC4">
              <w:rPr>
                <w:b/>
                <w:bCs/>
                <w:sz w:val="20"/>
                <w:szCs w:val="20"/>
              </w:rPr>
              <w:t>Authorization viewable in Availity Essentials?</w:t>
            </w:r>
          </w:p>
        </w:tc>
        <w:tc>
          <w:tcPr>
            <w:tcW w:w="1911" w:type="dxa"/>
            <w:shd w:val="clear" w:color="auto" w:fill="CAEDFB"/>
          </w:tcPr>
          <w:p w14:paraId="5D0A012C" w14:textId="77777777" w:rsidR="00DC5C47" w:rsidRPr="00F62EC4" w:rsidRDefault="00DC5C47" w:rsidP="00DC5C47">
            <w:pPr>
              <w:jc w:val="center"/>
              <w:rPr>
                <w:b/>
                <w:bCs/>
                <w:sz w:val="20"/>
                <w:szCs w:val="20"/>
              </w:rPr>
            </w:pPr>
            <w:r w:rsidRPr="00F62EC4">
              <w:rPr>
                <w:b/>
                <w:bCs/>
                <w:sz w:val="20"/>
                <w:szCs w:val="20"/>
              </w:rPr>
              <w:t>Authorization letter mailed to provider?</w:t>
            </w:r>
          </w:p>
        </w:tc>
        <w:tc>
          <w:tcPr>
            <w:tcW w:w="2178" w:type="dxa"/>
            <w:shd w:val="clear" w:color="auto" w:fill="CAEDFB"/>
          </w:tcPr>
          <w:p w14:paraId="63DBEE24" w14:textId="77777777" w:rsidR="00DC5C47" w:rsidRPr="00F62EC4" w:rsidRDefault="00DC5C47" w:rsidP="00DC5C47">
            <w:pPr>
              <w:jc w:val="center"/>
              <w:rPr>
                <w:b/>
                <w:bCs/>
                <w:sz w:val="20"/>
                <w:szCs w:val="20"/>
              </w:rPr>
            </w:pPr>
            <w:r w:rsidRPr="00F62EC4">
              <w:rPr>
                <w:b/>
                <w:bCs/>
                <w:sz w:val="20"/>
                <w:szCs w:val="20"/>
              </w:rPr>
              <w:t>Claims submitted to</w:t>
            </w:r>
          </w:p>
        </w:tc>
      </w:tr>
      <w:tr w:rsidR="00DC5C47" w:rsidRPr="00F62EC4" w14:paraId="1748E3CA" w14:textId="77777777">
        <w:tc>
          <w:tcPr>
            <w:tcW w:w="2885" w:type="dxa"/>
          </w:tcPr>
          <w:p w14:paraId="02819DD8" w14:textId="77777777" w:rsidR="00DC5C47" w:rsidRPr="00F62EC4" w:rsidRDefault="00DC5C47" w:rsidP="00DC5C47">
            <w:pPr>
              <w:rPr>
                <w:sz w:val="20"/>
                <w:szCs w:val="20"/>
              </w:rPr>
            </w:pPr>
            <w:r w:rsidRPr="00F62EC4">
              <w:rPr>
                <w:sz w:val="20"/>
                <w:szCs w:val="20"/>
              </w:rPr>
              <w:t>Elderly Waiver</w:t>
            </w:r>
          </w:p>
        </w:tc>
        <w:tc>
          <w:tcPr>
            <w:tcW w:w="2602" w:type="dxa"/>
          </w:tcPr>
          <w:p w14:paraId="4191127A" w14:textId="77777777" w:rsidR="00DC5C47" w:rsidRPr="00F62EC4" w:rsidRDefault="00DC5C47" w:rsidP="00DC5C47">
            <w:pPr>
              <w:jc w:val="center"/>
              <w:rPr>
                <w:sz w:val="20"/>
                <w:szCs w:val="20"/>
              </w:rPr>
            </w:pPr>
            <w:r w:rsidRPr="00F62EC4">
              <w:rPr>
                <w:sz w:val="20"/>
                <w:szCs w:val="20"/>
              </w:rPr>
              <w:t>Yes</w:t>
            </w:r>
          </w:p>
        </w:tc>
        <w:tc>
          <w:tcPr>
            <w:tcW w:w="1911" w:type="dxa"/>
          </w:tcPr>
          <w:p w14:paraId="757EB633" w14:textId="77777777" w:rsidR="00DC5C47" w:rsidRPr="00F62EC4" w:rsidRDefault="00DC5C47" w:rsidP="00DC5C47">
            <w:pPr>
              <w:jc w:val="center"/>
              <w:rPr>
                <w:sz w:val="20"/>
                <w:szCs w:val="20"/>
              </w:rPr>
            </w:pPr>
            <w:r w:rsidRPr="00F62EC4">
              <w:rPr>
                <w:sz w:val="20"/>
                <w:szCs w:val="20"/>
              </w:rPr>
              <w:t>No</w:t>
            </w:r>
          </w:p>
        </w:tc>
        <w:tc>
          <w:tcPr>
            <w:tcW w:w="2178" w:type="dxa"/>
          </w:tcPr>
          <w:p w14:paraId="1920B83E" w14:textId="77777777" w:rsidR="00DC5C47" w:rsidRPr="00F62EC4" w:rsidRDefault="00DC5C47" w:rsidP="00DC5C47">
            <w:pPr>
              <w:rPr>
                <w:sz w:val="20"/>
                <w:szCs w:val="20"/>
              </w:rPr>
            </w:pPr>
            <w:r w:rsidRPr="00F62EC4">
              <w:rPr>
                <w:sz w:val="20"/>
                <w:szCs w:val="20"/>
              </w:rPr>
              <w:t>Bridgeview</w:t>
            </w:r>
          </w:p>
        </w:tc>
      </w:tr>
      <w:tr w:rsidR="00DC5C47" w:rsidRPr="00F62EC4" w14:paraId="667229DD" w14:textId="77777777">
        <w:tc>
          <w:tcPr>
            <w:tcW w:w="2885" w:type="dxa"/>
          </w:tcPr>
          <w:p w14:paraId="625777E0" w14:textId="77777777" w:rsidR="00DC5C47" w:rsidRPr="00F62EC4" w:rsidRDefault="00DC5C47" w:rsidP="00DC5C47">
            <w:pPr>
              <w:rPr>
                <w:sz w:val="20"/>
                <w:szCs w:val="20"/>
              </w:rPr>
            </w:pPr>
            <w:r w:rsidRPr="00F62EC4">
              <w:rPr>
                <w:sz w:val="20"/>
                <w:szCs w:val="20"/>
              </w:rPr>
              <w:t>Medical Assistance (MA) Plan</w:t>
            </w:r>
          </w:p>
        </w:tc>
        <w:tc>
          <w:tcPr>
            <w:tcW w:w="2602" w:type="dxa"/>
          </w:tcPr>
          <w:p w14:paraId="509EAEC1" w14:textId="77777777" w:rsidR="00DC5C47" w:rsidRPr="00F62EC4" w:rsidRDefault="00DC5C47" w:rsidP="00DC5C47">
            <w:pPr>
              <w:jc w:val="center"/>
              <w:rPr>
                <w:sz w:val="20"/>
                <w:szCs w:val="20"/>
              </w:rPr>
            </w:pPr>
            <w:r w:rsidRPr="00F62EC4">
              <w:rPr>
                <w:sz w:val="20"/>
                <w:szCs w:val="20"/>
              </w:rPr>
              <w:t>No</w:t>
            </w:r>
          </w:p>
        </w:tc>
        <w:tc>
          <w:tcPr>
            <w:tcW w:w="1911" w:type="dxa"/>
          </w:tcPr>
          <w:p w14:paraId="72A30EE8" w14:textId="77777777" w:rsidR="00DC5C47" w:rsidRPr="00F62EC4" w:rsidRDefault="00DC5C47" w:rsidP="00DC5C47">
            <w:pPr>
              <w:jc w:val="center"/>
              <w:rPr>
                <w:sz w:val="20"/>
                <w:szCs w:val="20"/>
              </w:rPr>
            </w:pPr>
            <w:r w:rsidRPr="00F62EC4">
              <w:rPr>
                <w:sz w:val="20"/>
                <w:szCs w:val="20"/>
              </w:rPr>
              <w:t>Yes</w:t>
            </w:r>
          </w:p>
        </w:tc>
        <w:tc>
          <w:tcPr>
            <w:tcW w:w="2178" w:type="dxa"/>
          </w:tcPr>
          <w:p w14:paraId="747FD097" w14:textId="77777777" w:rsidR="00DC5C47" w:rsidRPr="00F62EC4" w:rsidRDefault="00DC5C47" w:rsidP="00DC5C47">
            <w:pPr>
              <w:rPr>
                <w:sz w:val="20"/>
                <w:szCs w:val="20"/>
              </w:rPr>
            </w:pPr>
            <w:r w:rsidRPr="00F62EC4">
              <w:rPr>
                <w:sz w:val="20"/>
                <w:szCs w:val="20"/>
              </w:rPr>
              <w:t>Blue Plus Medicaid</w:t>
            </w:r>
          </w:p>
        </w:tc>
      </w:tr>
      <w:tr w:rsidR="00DC5C47" w:rsidRPr="00F62EC4" w14:paraId="1894243F" w14:textId="77777777">
        <w:tc>
          <w:tcPr>
            <w:tcW w:w="2885" w:type="dxa"/>
          </w:tcPr>
          <w:p w14:paraId="44BCEA9C" w14:textId="77777777" w:rsidR="00DC5C47" w:rsidRPr="00F62EC4" w:rsidRDefault="00DC5C47" w:rsidP="00DC5C47">
            <w:pPr>
              <w:rPr>
                <w:sz w:val="20"/>
                <w:szCs w:val="20"/>
              </w:rPr>
            </w:pPr>
            <w:r w:rsidRPr="00F62EC4">
              <w:rPr>
                <w:sz w:val="20"/>
                <w:szCs w:val="20"/>
              </w:rPr>
              <w:t>CFSS</w:t>
            </w:r>
          </w:p>
        </w:tc>
        <w:tc>
          <w:tcPr>
            <w:tcW w:w="2602" w:type="dxa"/>
          </w:tcPr>
          <w:p w14:paraId="1E814F05" w14:textId="77777777" w:rsidR="00DC5C47" w:rsidRPr="00F62EC4" w:rsidRDefault="00DC5C47" w:rsidP="00DC5C47">
            <w:pPr>
              <w:jc w:val="center"/>
              <w:rPr>
                <w:sz w:val="20"/>
                <w:szCs w:val="20"/>
              </w:rPr>
            </w:pPr>
            <w:r w:rsidRPr="00F62EC4">
              <w:rPr>
                <w:sz w:val="20"/>
                <w:szCs w:val="20"/>
              </w:rPr>
              <w:t>Yes</w:t>
            </w:r>
          </w:p>
        </w:tc>
        <w:tc>
          <w:tcPr>
            <w:tcW w:w="1911" w:type="dxa"/>
          </w:tcPr>
          <w:p w14:paraId="61C13F51" w14:textId="77777777" w:rsidR="00DC5C47" w:rsidRPr="00F62EC4" w:rsidRDefault="00DC5C47" w:rsidP="00DC5C47">
            <w:pPr>
              <w:jc w:val="center"/>
              <w:rPr>
                <w:sz w:val="20"/>
                <w:szCs w:val="20"/>
              </w:rPr>
            </w:pPr>
            <w:r w:rsidRPr="00F62EC4">
              <w:rPr>
                <w:sz w:val="20"/>
                <w:szCs w:val="20"/>
              </w:rPr>
              <w:t>No</w:t>
            </w:r>
          </w:p>
        </w:tc>
        <w:tc>
          <w:tcPr>
            <w:tcW w:w="2178" w:type="dxa"/>
          </w:tcPr>
          <w:p w14:paraId="4DA6F1B9" w14:textId="77777777" w:rsidR="00DC5C47" w:rsidRPr="00F62EC4" w:rsidRDefault="00DC5C47" w:rsidP="00DC5C47">
            <w:pPr>
              <w:rPr>
                <w:sz w:val="20"/>
                <w:szCs w:val="20"/>
              </w:rPr>
            </w:pPr>
            <w:r w:rsidRPr="00F62EC4">
              <w:rPr>
                <w:sz w:val="20"/>
                <w:szCs w:val="20"/>
              </w:rPr>
              <w:t>Bridgeview</w:t>
            </w:r>
          </w:p>
        </w:tc>
      </w:tr>
    </w:tbl>
    <w:p w14:paraId="1063A8C1" w14:textId="77777777" w:rsidR="00155588" w:rsidRPr="00F62EC4" w:rsidRDefault="00155588" w:rsidP="009B7F36">
      <w:pPr>
        <w:rPr>
          <w:color w:val="FF0000"/>
          <w:sz w:val="20"/>
          <w:szCs w:val="20"/>
        </w:rPr>
      </w:pPr>
    </w:p>
    <w:p w14:paraId="02D36BE7" w14:textId="23F22914" w:rsidR="00017D87" w:rsidRPr="00F62EC4" w:rsidRDefault="00017D87" w:rsidP="007B144D">
      <w:pPr>
        <w:pStyle w:val="ListParagraph"/>
        <w:numPr>
          <w:ilvl w:val="0"/>
          <w:numId w:val="29"/>
        </w:numPr>
        <w:rPr>
          <w:color w:val="auto"/>
          <w:sz w:val="20"/>
          <w:szCs w:val="20"/>
        </w:rPr>
      </w:pPr>
      <w:r w:rsidRPr="00F62EC4">
        <w:rPr>
          <w:b/>
          <w:bCs/>
          <w:color w:val="auto"/>
          <w:sz w:val="20"/>
          <w:szCs w:val="20"/>
        </w:rPr>
        <w:t xml:space="preserve">PCA </w:t>
      </w:r>
      <w:r w:rsidR="00DC5C47" w:rsidRPr="00F62EC4">
        <w:rPr>
          <w:b/>
          <w:bCs/>
          <w:sz w:val="20"/>
          <w:szCs w:val="20"/>
        </w:rPr>
        <w:t xml:space="preserve">Service Agreements during </w:t>
      </w:r>
      <w:r w:rsidRPr="00F62EC4">
        <w:rPr>
          <w:b/>
          <w:bCs/>
          <w:color w:val="auto"/>
          <w:sz w:val="20"/>
          <w:szCs w:val="20"/>
        </w:rPr>
        <w:t>CFSS Transition</w:t>
      </w:r>
      <w:r w:rsidR="00A01A25" w:rsidRPr="00F62EC4">
        <w:rPr>
          <w:sz w:val="20"/>
          <w:szCs w:val="20"/>
        </w:rPr>
        <w:t>:</w:t>
      </w:r>
      <w:r w:rsidRPr="00F62EC4">
        <w:rPr>
          <w:color w:val="auto"/>
          <w:sz w:val="20"/>
          <w:szCs w:val="20"/>
        </w:rPr>
        <w:t xml:space="preserve"> </w:t>
      </w:r>
    </w:p>
    <w:p w14:paraId="7D32A9B8" w14:textId="70286CE9" w:rsidR="008C7F6F" w:rsidRPr="00F62EC4" w:rsidRDefault="00155588" w:rsidP="001454DB">
      <w:pPr>
        <w:pStyle w:val="ListParagraph"/>
        <w:numPr>
          <w:ilvl w:val="0"/>
          <w:numId w:val="28"/>
        </w:numPr>
        <w:spacing w:before="0"/>
        <w:rPr>
          <w:sz w:val="20"/>
          <w:szCs w:val="20"/>
        </w:rPr>
      </w:pPr>
      <w:r w:rsidRPr="00F62EC4">
        <w:rPr>
          <w:sz w:val="20"/>
          <w:szCs w:val="20"/>
        </w:rPr>
        <w:t>All authorizations for PCA must be in six-month increments or less.  They should not exceed DHS transition period extension end date</w:t>
      </w:r>
      <w:r w:rsidR="00017D87" w:rsidRPr="00F62EC4">
        <w:rPr>
          <w:sz w:val="20"/>
          <w:szCs w:val="20"/>
        </w:rPr>
        <w:t xml:space="preserve"> which is current</w:t>
      </w:r>
      <w:r w:rsidR="0823ECA8" w:rsidRPr="00F62EC4">
        <w:rPr>
          <w:sz w:val="20"/>
          <w:szCs w:val="20"/>
        </w:rPr>
        <w:t>ly</w:t>
      </w:r>
      <w:r w:rsidR="00017D87" w:rsidRPr="00F62EC4">
        <w:rPr>
          <w:sz w:val="20"/>
          <w:szCs w:val="20"/>
        </w:rPr>
        <w:t xml:space="preserve"> set </w:t>
      </w:r>
      <w:r w:rsidR="78C1CDF0" w:rsidRPr="00F62EC4">
        <w:rPr>
          <w:sz w:val="20"/>
          <w:szCs w:val="20"/>
        </w:rPr>
        <w:t xml:space="preserve">to end </w:t>
      </w:r>
      <w:r w:rsidR="78C1CDF0" w:rsidRPr="00F62EC4">
        <w:rPr>
          <w:b/>
          <w:bCs/>
          <w:sz w:val="20"/>
          <w:szCs w:val="20"/>
        </w:rPr>
        <w:t>9/30/2026.</w:t>
      </w:r>
      <w:r w:rsidR="78C1CDF0" w:rsidRPr="00F62EC4">
        <w:rPr>
          <w:sz w:val="20"/>
          <w:szCs w:val="20"/>
        </w:rPr>
        <w:t xml:space="preserve"> </w:t>
      </w:r>
    </w:p>
    <w:p w14:paraId="14B3A46E" w14:textId="266FD705" w:rsidR="00017D87" w:rsidRPr="00F62EC4" w:rsidRDefault="00017D87" w:rsidP="001454DB">
      <w:pPr>
        <w:pStyle w:val="ListParagraph"/>
        <w:numPr>
          <w:ilvl w:val="0"/>
          <w:numId w:val="28"/>
        </w:numPr>
        <w:spacing w:before="0"/>
        <w:rPr>
          <w:sz w:val="20"/>
          <w:szCs w:val="20"/>
        </w:rPr>
      </w:pPr>
      <w:r w:rsidRPr="00F62EC4">
        <w:rPr>
          <w:sz w:val="20"/>
          <w:szCs w:val="20"/>
        </w:rPr>
        <w:t>If additional PCA is needed after the first six-month transition period, a new authorization must be created.  Do NOT modify existing authorizations. As always, the authorization must be in six-month increments</w:t>
      </w:r>
      <w:r w:rsidR="135F741A" w:rsidRPr="00F62EC4">
        <w:rPr>
          <w:sz w:val="20"/>
          <w:szCs w:val="20"/>
        </w:rPr>
        <w:t xml:space="preserve"> or less</w:t>
      </w:r>
      <w:r w:rsidRPr="00F62EC4">
        <w:rPr>
          <w:sz w:val="20"/>
          <w:szCs w:val="20"/>
        </w:rPr>
        <w:t xml:space="preserve">.  </w:t>
      </w:r>
    </w:p>
    <w:p w14:paraId="17930819" w14:textId="5F30D5AB" w:rsidR="001454DB" w:rsidRPr="00F62EC4" w:rsidRDefault="00091596" w:rsidP="00091596">
      <w:pPr>
        <w:pStyle w:val="ListParagraph"/>
        <w:numPr>
          <w:ilvl w:val="0"/>
          <w:numId w:val="29"/>
        </w:numPr>
        <w:rPr>
          <w:b/>
          <w:bCs/>
          <w:sz w:val="20"/>
          <w:szCs w:val="20"/>
        </w:rPr>
      </w:pPr>
      <w:r w:rsidRPr="00F62EC4">
        <w:rPr>
          <w:b/>
          <w:bCs/>
          <w:sz w:val="20"/>
          <w:szCs w:val="20"/>
        </w:rPr>
        <w:t>Modifying Services Agreements</w:t>
      </w:r>
      <w:r w:rsidR="00AA49FA" w:rsidRPr="00F62EC4">
        <w:rPr>
          <w:b/>
          <w:bCs/>
          <w:sz w:val="20"/>
          <w:szCs w:val="20"/>
        </w:rPr>
        <w:t>/Closing Service Agreements</w:t>
      </w:r>
      <w:r w:rsidRPr="00F62EC4">
        <w:rPr>
          <w:b/>
          <w:bCs/>
          <w:sz w:val="20"/>
          <w:szCs w:val="20"/>
        </w:rPr>
        <w:t>:</w:t>
      </w:r>
    </w:p>
    <w:p w14:paraId="6F3B34B9" w14:textId="1C8047A0" w:rsidR="00091596" w:rsidRPr="00F62EC4" w:rsidRDefault="00091596" w:rsidP="00091596">
      <w:pPr>
        <w:pStyle w:val="BodyText"/>
        <w:kinsoku w:val="0"/>
        <w:overflowPunct w:val="0"/>
        <w:spacing w:line="259" w:lineRule="auto"/>
        <w:ind w:left="720" w:right="674"/>
        <w:rPr>
          <w:rFonts w:asciiTheme="minorHAnsi" w:hAnsiTheme="minorHAnsi" w:cstheme="minorHAnsi"/>
          <w:sz w:val="22"/>
          <w:szCs w:val="22"/>
        </w:rPr>
      </w:pPr>
      <w:r w:rsidRPr="00F62EC4">
        <w:rPr>
          <w:rFonts w:asciiTheme="minorHAnsi" w:hAnsiTheme="minorHAnsi" w:cstheme="minorHAnsi"/>
          <w:sz w:val="22"/>
          <w:szCs w:val="22"/>
        </w:rPr>
        <w:t xml:space="preserve">Before making any modifications, if the units </w:t>
      </w:r>
      <w:r w:rsidR="00315367" w:rsidRPr="00F62EC4">
        <w:rPr>
          <w:rFonts w:asciiTheme="minorHAnsi" w:hAnsiTheme="minorHAnsi" w:cstheme="minorHAnsi"/>
          <w:sz w:val="22"/>
          <w:szCs w:val="22"/>
        </w:rPr>
        <w:t xml:space="preserve">already </w:t>
      </w:r>
      <w:r w:rsidRPr="00F62EC4">
        <w:rPr>
          <w:rFonts w:asciiTheme="minorHAnsi" w:hAnsiTheme="minorHAnsi" w:cstheme="minorHAnsi"/>
          <w:sz w:val="22"/>
          <w:szCs w:val="22"/>
        </w:rPr>
        <w:t>used exceed the new/proposed modified units</w:t>
      </w:r>
      <w:r w:rsidR="00461097" w:rsidRPr="00F62EC4">
        <w:rPr>
          <w:rFonts w:asciiTheme="minorHAnsi" w:hAnsiTheme="minorHAnsi" w:cstheme="minorHAnsi"/>
          <w:sz w:val="22"/>
          <w:szCs w:val="22"/>
        </w:rPr>
        <w:t>, the</w:t>
      </w:r>
      <w:r w:rsidRPr="00F62EC4">
        <w:rPr>
          <w:rFonts w:asciiTheme="minorHAnsi" w:hAnsiTheme="minorHAnsi" w:cstheme="minorHAnsi"/>
          <w:sz w:val="22"/>
          <w:szCs w:val="22"/>
        </w:rPr>
        <w:t xml:space="preserve"> CC must reach out to </w:t>
      </w:r>
      <w:hyperlink r:id="rId10" w:history="1">
        <w:r w:rsidRPr="00F62EC4">
          <w:rPr>
            <w:rStyle w:val="Hyperlink"/>
            <w:rFonts w:asciiTheme="minorHAnsi" w:hAnsiTheme="minorHAnsi" w:cstheme="minorHAnsi"/>
            <w:color w:val="auto"/>
            <w:sz w:val="22"/>
            <w:szCs w:val="22"/>
          </w:rPr>
          <w:t>Bridgeview.service.agreements@bluecrossmn.com</w:t>
        </w:r>
      </w:hyperlink>
      <w:r w:rsidRPr="00F62EC4">
        <w:rPr>
          <w:rFonts w:asciiTheme="minorHAnsi" w:hAnsiTheme="minorHAnsi" w:cstheme="minorHAnsi"/>
          <w:sz w:val="22"/>
          <w:szCs w:val="22"/>
        </w:rPr>
        <w:t xml:space="preserve"> before modification.</w:t>
      </w:r>
    </w:p>
    <w:p w14:paraId="598890C1" w14:textId="77777777" w:rsidR="00F658D2" w:rsidRPr="00F62EC4" w:rsidRDefault="00F658D2" w:rsidP="00091596">
      <w:pPr>
        <w:pStyle w:val="BodyText"/>
        <w:kinsoku w:val="0"/>
        <w:overflowPunct w:val="0"/>
        <w:spacing w:line="259" w:lineRule="auto"/>
        <w:ind w:left="720" w:right="674"/>
        <w:rPr>
          <w:rFonts w:asciiTheme="minorHAnsi" w:hAnsiTheme="minorHAnsi" w:cstheme="minorHAnsi"/>
          <w:sz w:val="22"/>
          <w:szCs w:val="22"/>
        </w:rPr>
      </w:pPr>
    </w:p>
    <w:p w14:paraId="390C82D4" w14:textId="6D1DA5A6" w:rsidR="00F658D2" w:rsidRPr="00F62EC4" w:rsidRDefault="00F658D2" w:rsidP="00F658D2">
      <w:pPr>
        <w:spacing w:after="0"/>
        <w:rPr>
          <w:b/>
          <w:bCs/>
          <w:color w:val="1F3864" w:themeColor="accent1" w:themeShade="80"/>
          <w:sz w:val="24"/>
          <w:szCs w:val="24"/>
        </w:rPr>
      </w:pPr>
      <w:r w:rsidRPr="00F62EC4">
        <w:rPr>
          <w:rFonts w:eastAsiaTheme="minorEastAsia"/>
          <w:b/>
          <w:bCs/>
          <w:color w:val="1F3864" w:themeColor="accent1" w:themeShade="80"/>
          <w:sz w:val="24"/>
          <w:szCs w:val="24"/>
        </w:rPr>
        <w:t>Added clarifying information/visual regarding</w:t>
      </w:r>
      <w:r w:rsidR="00B60B99" w:rsidRPr="00F62EC4">
        <w:rPr>
          <w:rFonts w:eastAsiaTheme="minorEastAsia"/>
          <w:b/>
          <w:bCs/>
          <w:color w:val="1F3864" w:themeColor="accent1" w:themeShade="80"/>
          <w:sz w:val="24"/>
          <w:szCs w:val="24"/>
        </w:rPr>
        <w:t>:</w:t>
      </w:r>
    </w:p>
    <w:p w14:paraId="3003DC14" w14:textId="77777777" w:rsidR="00F658D2" w:rsidRPr="00F62EC4" w:rsidRDefault="00F658D2" w:rsidP="00B60B99">
      <w:pPr>
        <w:pStyle w:val="ListParagraph"/>
        <w:numPr>
          <w:ilvl w:val="0"/>
          <w:numId w:val="32"/>
        </w:numPr>
        <w:spacing w:before="0"/>
        <w:rPr>
          <w:sz w:val="20"/>
          <w:szCs w:val="20"/>
        </w:rPr>
      </w:pPr>
      <w:r w:rsidRPr="00F62EC4">
        <w:t>Entry/modification CDCS service agreement(s)</w:t>
      </w:r>
    </w:p>
    <w:p w14:paraId="1F1EB5AC" w14:textId="77777777" w:rsidR="00F658D2" w:rsidRPr="00F62EC4" w:rsidRDefault="00F658D2" w:rsidP="00B60B99">
      <w:pPr>
        <w:pStyle w:val="ListParagraph"/>
        <w:numPr>
          <w:ilvl w:val="0"/>
          <w:numId w:val="32"/>
        </w:numPr>
        <w:spacing w:before="0"/>
        <w:rPr>
          <w:sz w:val="20"/>
          <w:szCs w:val="20"/>
        </w:rPr>
      </w:pPr>
      <w:r w:rsidRPr="00F62EC4">
        <w:t xml:space="preserve">Specialized Supplies and Equipment </w:t>
      </w:r>
    </w:p>
    <w:p w14:paraId="782C491E" w14:textId="77777777" w:rsidR="00F658D2" w:rsidRPr="00F62EC4" w:rsidRDefault="00F658D2" w:rsidP="00F658D2">
      <w:pPr>
        <w:pStyle w:val="ListParagraph"/>
        <w:numPr>
          <w:ilvl w:val="0"/>
          <w:numId w:val="31"/>
        </w:numPr>
        <w:spacing w:before="0"/>
        <w:rPr>
          <w:sz w:val="20"/>
          <w:szCs w:val="20"/>
        </w:rPr>
      </w:pPr>
      <w:r w:rsidRPr="00F62EC4">
        <w:t>Nutritional Supplements/ThickIt</w:t>
      </w:r>
    </w:p>
    <w:p w14:paraId="55FE0898" w14:textId="77777777" w:rsidR="00F658D2" w:rsidRPr="00F62EC4" w:rsidRDefault="00F658D2" w:rsidP="00F658D2">
      <w:pPr>
        <w:pStyle w:val="ListParagraph"/>
        <w:numPr>
          <w:ilvl w:val="0"/>
          <w:numId w:val="31"/>
        </w:numPr>
        <w:spacing w:before="0"/>
      </w:pPr>
      <w:r w:rsidRPr="00F62EC4">
        <w:t>Lift Chair</w:t>
      </w:r>
    </w:p>
    <w:p w14:paraId="7D1379F9" w14:textId="77777777" w:rsidR="00091596" w:rsidRPr="00F62EC4" w:rsidRDefault="00091596" w:rsidP="00091596">
      <w:pPr>
        <w:pStyle w:val="ListParagraph"/>
        <w:spacing w:before="0"/>
        <w:ind w:left="720"/>
        <w:rPr>
          <w:rFonts w:cstheme="minorHAnsi"/>
          <w:b/>
          <w:bCs/>
        </w:rPr>
      </w:pPr>
    </w:p>
    <w:p w14:paraId="171D0C13" w14:textId="543F32F7" w:rsidR="00DF5CD1" w:rsidRPr="00F62EC4" w:rsidRDefault="008C7F6F" w:rsidP="00A01A25">
      <w:pPr>
        <w:spacing w:after="0"/>
        <w:rPr>
          <w:b/>
          <w:bCs/>
          <w:color w:val="1F3864" w:themeColor="accent1" w:themeShade="80"/>
          <w:sz w:val="24"/>
          <w:szCs w:val="24"/>
        </w:rPr>
      </w:pPr>
      <w:r w:rsidRPr="00F62EC4">
        <w:rPr>
          <w:b/>
          <w:bCs/>
          <w:color w:val="1F3864" w:themeColor="accent1" w:themeShade="80"/>
          <w:sz w:val="24"/>
          <w:szCs w:val="24"/>
        </w:rPr>
        <w:t>Other</w:t>
      </w:r>
      <w:r w:rsidR="001454DB" w:rsidRPr="00F62EC4">
        <w:rPr>
          <w:b/>
          <w:bCs/>
          <w:color w:val="1F3864" w:themeColor="accent1" w:themeShade="80"/>
          <w:sz w:val="24"/>
          <w:szCs w:val="24"/>
        </w:rPr>
        <w:t>/</w:t>
      </w:r>
      <w:r w:rsidR="007A09A1" w:rsidRPr="00F62EC4">
        <w:rPr>
          <w:b/>
          <w:bCs/>
          <w:color w:val="1F3864" w:themeColor="accent1" w:themeShade="80"/>
          <w:sz w:val="24"/>
          <w:szCs w:val="24"/>
        </w:rPr>
        <w:t>Recent enhancement</w:t>
      </w:r>
      <w:r w:rsidR="00E65567" w:rsidRPr="00F62EC4">
        <w:rPr>
          <w:b/>
          <w:bCs/>
          <w:color w:val="1F3864" w:themeColor="accent1" w:themeShade="80"/>
          <w:sz w:val="24"/>
          <w:szCs w:val="24"/>
        </w:rPr>
        <w:t>s:</w:t>
      </w:r>
    </w:p>
    <w:p w14:paraId="7800A07C" w14:textId="5064ECCC" w:rsidR="007A09A1" w:rsidRPr="00F62EC4" w:rsidRDefault="00B874EA" w:rsidP="001454DB">
      <w:pPr>
        <w:pStyle w:val="ListParagraph"/>
        <w:numPr>
          <w:ilvl w:val="0"/>
          <w:numId w:val="27"/>
        </w:numPr>
        <w:spacing w:before="0"/>
      </w:pPr>
      <w:r w:rsidRPr="00F62EC4">
        <w:t xml:space="preserve">Care Coordinator </w:t>
      </w:r>
      <w:r w:rsidR="007C4B46" w:rsidRPr="00F62EC4">
        <w:t xml:space="preserve">phone number and </w:t>
      </w:r>
      <w:r w:rsidRPr="00F62EC4">
        <w:t>e-mail has now been added to the</w:t>
      </w:r>
      <w:r w:rsidR="00E65567" w:rsidRPr="00F62EC4">
        <w:t xml:space="preserve"> Member Selection screen.</w:t>
      </w:r>
      <w:r w:rsidRPr="00F62EC4">
        <w:t xml:space="preserve"> </w:t>
      </w:r>
    </w:p>
    <w:p w14:paraId="423283F2" w14:textId="1F3300F4" w:rsidR="002504AA" w:rsidRPr="00F62EC4" w:rsidRDefault="00EF7430" w:rsidP="001454DB">
      <w:pPr>
        <w:pStyle w:val="ListParagraph"/>
        <w:numPr>
          <w:ilvl w:val="0"/>
          <w:numId w:val="27"/>
        </w:numPr>
        <w:spacing w:before="0"/>
      </w:pPr>
      <w:r w:rsidRPr="00F62EC4">
        <w:t>For easier navigation of the Bridgeview web-to</w:t>
      </w:r>
      <w:r w:rsidR="6ECE6F3A" w:rsidRPr="00F62EC4">
        <w:t>o</w:t>
      </w:r>
      <w:r w:rsidRPr="00F62EC4">
        <w:t>l the “</w:t>
      </w:r>
      <w:r w:rsidR="008F629F" w:rsidRPr="00F62EC4">
        <w:t>Back</w:t>
      </w:r>
      <w:r w:rsidRPr="00F62EC4">
        <w:t>”</w:t>
      </w:r>
      <w:r w:rsidR="008F629F" w:rsidRPr="00F62EC4">
        <w:t xml:space="preserve"> button</w:t>
      </w:r>
      <w:r w:rsidR="00494A4E" w:rsidRPr="00F62EC4">
        <w:t xml:space="preserve"> is now available in several areas</w:t>
      </w:r>
      <w:r w:rsidRPr="00F62EC4">
        <w:t>.</w:t>
      </w:r>
    </w:p>
    <w:p w14:paraId="33DDBBDF" w14:textId="692ED434" w:rsidR="009B7F36" w:rsidRPr="00F62EC4" w:rsidRDefault="278DA357" w:rsidP="00F62EC4">
      <w:pPr>
        <w:pStyle w:val="ListParagraph"/>
        <w:numPr>
          <w:ilvl w:val="0"/>
          <w:numId w:val="27"/>
        </w:numPr>
        <w:spacing w:before="0"/>
      </w:pPr>
      <w:r w:rsidRPr="00F62EC4">
        <w:t xml:space="preserve">Ability to search within your delegate agency for members by their last name </w:t>
      </w:r>
    </w:p>
    <w:sectPr w:rsidR="009B7F36" w:rsidRPr="00F62EC4" w:rsidSect="00F145AB">
      <w:headerReference w:type="default" r:id="rId11"/>
      <w:footerReference w:type="default" r:id="rId12"/>
      <w:pgSz w:w="12240" w:h="15840"/>
      <w:pgMar w:top="720" w:right="720" w:bottom="720"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353A" w14:textId="77777777" w:rsidR="007B630F" w:rsidRDefault="007B630F" w:rsidP="00BB1FFD">
      <w:pPr>
        <w:spacing w:after="0" w:line="240" w:lineRule="auto"/>
      </w:pPr>
      <w:r>
        <w:separator/>
      </w:r>
    </w:p>
  </w:endnote>
  <w:endnote w:type="continuationSeparator" w:id="0">
    <w:p w14:paraId="345ACD2A" w14:textId="77777777" w:rsidR="007B630F" w:rsidRDefault="007B630F" w:rsidP="00BB1FFD">
      <w:pPr>
        <w:spacing w:after="0" w:line="240" w:lineRule="auto"/>
      </w:pPr>
      <w:r>
        <w:continuationSeparator/>
      </w:r>
    </w:p>
  </w:endnote>
  <w:endnote w:type="continuationNotice" w:id="1">
    <w:p w14:paraId="5F13032B" w14:textId="77777777" w:rsidR="007B630F" w:rsidRDefault="007B6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5D43" w14:textId="77777777" w:rsidR="007B630F" w:rsidRDefault="007B630F" w:rsidP="00BB1FFD">
      <w:pPr>
        <w:spacing w:after="0" w:line="240" w:lineRule="auto"/>
      </w:pPr>
      <w:r>
        <w:separator/>
      </w:r>
    </w:p>
  </w:footnote>
  <w:footnote w:type="continuationSeparator" w:id="0">
    <w:p w14:paraId="656F1754" w14:textId="77777777" w:rsidR="007B630F" w:rsidRDefault="007B630F" w:rsidP="00BB1FFD">
      <w:pPr>
        <w:spacing w:after="0" w:line="240" w:lineRule="auto"/>
      </w:pPr>
      <w:r>
        <w:continuationSeparator/>
      </w:r>
    </w:p>
  </w:footnote>
  <w:footnote w:type="continuationNotice" w:id="1">
    <w:p w14:paraId="0E53EF65" w14:textId="77777777" w:rsidR="007B630F" w:rsidRDefault="007B63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10528D2C" w:rsidR="00AF1D04" w:rsidRPr="00AF1D04" w:rsidRDefault="00481FB1"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10-3-2025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10528D2C" w:rsidR="00AF1D04" w:rsidRPr="00AF1D04" w:rsidRDefault="00481FB1"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10-3-2025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E7D61"/>
    <w:multiLevelType w:val="hybridMultilevel"/>
    <w:tmpl w:val="FFFFFFFF"/>
    <w:lvl w:ilvl="0" w:tplc="39AE189A">
      <w:start w:val="1"/>
      <w:numFmt w:val="bullet"/>
      <w:lvlText w:val=""/>
      <w:lvlJc w:val="left"/>
      <w:pPr>
        <w:ind w:left="720" w:hanging="360"/>
      </w:pPr>
      <w:rPr>
        <w:rFonts w:ascii="Wingdings" w:hAnsi="Wingdings" w:hint="default"/>
      </w:rPr>
    </w:lvl>
    <w:lvl w:ilvl="1" w:tplc="50BEEE8E">
      <w:start w:val="1"/>
      <w:numFmt w:val="bullet"/>
      <w:lvlText w:val="o"/>
      <w:lvlJc w:val="left"/>
      <w:pPr>
        <w:ind w:left="1440" w:hanging="360"/>
      </w:pPr>
      <w:rPr>
        <w:rFonts w:ascii="Courier New" w:hAnsi="Courier New" w:hint="default"/>
      </w:rPr>
    </w:lvl>
    <w:lvl w:ilvl="2" w:tplc="3E1AE838">
      <w:start w:val="1"/>
      <w:numFmt w:val="bullet"/>
      <w:lvlText w:val=""/>
      <w:lvlJc w:val="left"/>
      <w:pPr>
        <w:ind w:left="2160" w:hanging="360"/>
      </w:pPr>
      <w:rPr>
        <w:rFonts w:ascii="Wingdings" w:hAnsi="Wingdings" w:hint="default"/>
      </w:rPr>
    </w:lvl>
    <w:lvl w:ilvl="3" w:tplc="327ACB9E">
      <w:start w:val="1"/>
      <w:numFmt w:val="bullet"/>
      <w:lvlText w:val=""/>
      <w:lvlJc w:val="left"/>
      <w:pPr>
        <w:ind w:left="2880" w:hanging="360"/>
      </w:pPr>
      <w:rPr>
        <w:rFonts w:ascii="Symbol" w:hAnsi="Symbol" w:hint="default"/>
      </w:rPr>
    </w:lvl>
    <w:lvl w:ilvl="4" w:tplc="0A1E6446">
      <w:start w:val="1"/>
      <w:numFmt w:val="bullet"/>
      <w:lvlText w:val="o"/>
      <w:lvlJc w:val="left"/>
      <w:pPr>
        <w:ind w:left="3600" w:hanging="360"/>
      </w:pPr>
      <w:rPr>
        <w:rFonts w:ascii="Courier New" w:hAnsi="Courier New" w:hint="default"/>
      </w:rPr>
    </w:lvl>
    <w:lvl w:ilvl="5" w:tplc="32C0466C">
      <w:start w:val="1"/>
      <w:numFmt w:val="bullet"/>
      <w:lvlText w:val=""/>
      <w:lvlJc w:val="left"/>
      <w:pPr>
        <w:ind w:left="4320" w:hanging="360"/>
      </w:pPr>
      <w:rPr>
        <w:rFonts w:ascii="Wingdings" w:hAnsi="Wingdings" w:hint="default"/>
      </w:rPr>
    </w:lvl>
    <w:lvl w:ilvl="6" w:tplc="FD74CD40">
      <w:start w:val="1"/>
      <w:numFmt w:val="bullet"/>
      <w:lvlText w:val=""/>
      <w:lvlJc w:val="left"/>
      <w:pPr>
        <w:ind w:left="5040" w:hanging="360"/>
      </w:pPr>
      <w:rPr>
        <w:rFonts w:ascii="Symbol" w:hAnsi="Symbol" w:hint="default"/>
      </w:rPr>
    </w:lvl>
    <w:lvl w:ilvl="7" w:tplc="C7C8D91E">
      <w:start w:val="1"/>
      <w:numFmt w:val="bullet"/>
      <w:lvlText w:val="o"/>
      <w:lvlJc w:val="left"/>
      <w:pPr>
        <w:ind w:left="5760" w:hanging="360"/>
      </w:pPr>
      <w:rPr>
        <w:rFonts w:ascii="Courier New" w:hAnsi="Courier New" w:hint="default"/>
      </w:rPr>
    </w:lvl>
    <w:lvl w:ilvl="8" w:tplc="E2789852">
      <w:start w:val="1"/>
      <w:numFmt w:val="bullet"/>
      <w:lvlText w:val=""/>
      <w:lvlJc w:val="left"/>
      <w:pPr>
        <w:ind w:left="6480" w:hanging="360"/>
      </w:pPr>
      <w:rPr>
        <w:rFonts w:ascii="Wingdings" w:hAnsi="Wingdings" w:hint="default"/>
      </w:rPr>
    </w:lvl>
  </w:abstractNum>
  <w:abstractNum w:abstractNumId="3"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A73AE"/>
    <w:multiLevelType w:val="hybridMultilevel"/>
    <w:tmpl w:val="4BE88362"/>
    <w:lvl w:ilvl="0" w:tplc="CF2EC82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2EF0BBE"/>
    <w:multiLevelType w:val="hybridMultilevel"/>
    <w:tmpl w:val="773C9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E3F2B"/>
    <w:multiLevelType w:val="hybridMultilevel"/>
    <w:tmpl w:val="FFFFFFFF"/>
    <w:lvl w:ilvl="0" w:tplc="D63421D2">
      <w:start w:val="1"/>
      <w:numFmt w:val="bullet"/>
      <w:lvlText w:val=""/>
      <w:lvlJc w:val="left"/>
      <w:pPr>
        <w:ind w:left="1080" w:hanging="360"/>
      </w:pPr>
      <w:rPr>
        <w:rFonts w:ascii="Symbol" w:hAnsi="Symbol" w:hint="default"/>
      </w:rPr>
    </w:lvl>
    <w:lvl w:ilvl="1" w:tplc="E64A53A2">
      <w:start w:val="1"/>
      <w:numFmt w:val="bullet"/>
      <w:lvlText w:val="o"/>
      <w:lvlJc w:val="left"/>
      <w:pPr>
        <w:ind w:left="1800" w:hanging="360"/>
      </w:pPr>
      <w:rPr>
        <w:rFonts w:ascii="Courier New" w:hAnsi="Courier New" w:hint="default"/>
      </w:rPr>
    </w:lvl>
    <w:lvl w:ilvl="2" w:tplc="D384218C">
      <w:start w:val="1"/>
      <w:numFmt w:val="bullet"/>
      <w:lvlText w:val=""/>
      <w:lvlJc w:val="left"/>
      <w:pPr>
        <w:ind w:left="2520" w:hanging="360"/>
      </w:pPr>
      <w:rPr>
        <w:rFonts w:ascii="Wingdings" w:hAnsi="Wingdings" w:hint="default"/>
      </w:rPr>
    </w:lvl>
    <w:lvl w:ilvl="3" w:tplc="50B25070">
      <w:start w:val="1"/>
      <w:numFmt w:val="bullet"/>
      <w:lvlText w:val=""/>
      <w:lvlJc w:val="left"/>
      <w:pPr>
        <w:ind w:left="3240" w:hanging="360"/>
      </w:pPr>
      <w:rPr>
        <w:rFonts w:ascii="Symbol" w:hAnsi="Symbol" w:hint="default"/>
      </w:rPr>
    </w:lvl>
    <w:lvl w:ilvl="4" w:tplc="5A003D6A">
      <w:start w:val="1"/>
      <w:numFmt w:val="bullet"/>
      <w:lvlText w:val="o"/>
      <w:lvlJc w:val="left"/>
      <w:pPr>
        <w:ind w:left="3960" w:hanging="360"/>
      </w:pPr>
      <w:rPr>
        <w:rFonts w:ascii="Courier New" w:hAnsi="Courier New" w:hint="default"/>
      </w:rPr>
    </w:lvl>
    <w:lvl w:ilvl="5" w:tplc="6ACA1F70">
      <w:start w:val="1"/>
      <w:numFmt w:val="bullet"/>
      <w:lvlText w:val=""/>
      <w:lvlJc w:val="left"/>
      <w:pPr>
        <w:ind w:left="4680" w:hanging="360"/>
      </w:pPr>
      <w:rPr>
        <w:rFonts w:ascii="Wingdings" w:hAnsi="Wingdings" w:hint="default"/>
      </w:rPr>
    </w:lvl>
    <w:lvl w:ilvl="6" w:tplc="851E698A">
      <w:start w:val="1"/>
      <w:numFmt w:val="bullet"/>
      <w:lvlText w:val=""/>
      <w:lvlJc w:val="left"/>
      <w:pPr>
        <w:ind w:left="5400" w:hanging="360"/>
      </w:pPr>
      <w:rPr>
        <w:rFonts w:ascii="Symbol" w:hAnsi="Symbol" w:hint="default"/>
      </w:rPr>
    </w:lvl>
    <w:lvl w:ilvl="7" w:tplc="68D2AAA6">
      <w:start w:val="1"/>
      <w:numFmt w:val="bullet"/>
      <w:lvlText w:val="o"/>
      <w:lvlJc w:val="left"/>
      <w:pPr>
        <w:ind w:left="6120" w:hanging="360"/>
      </w:pPr>
      <w:rPr>
        <w:rFonts w:ascii="Courier New" w:hAnsi="Courier New" w:hint="default"/>
      </w:rPr>
    </w:lvl>
    <w:lvl w:ilvl="8" w:tplc="2F727926">
      <w:start w:val="1"/>
      <w:numFmt w:val="bullet"/>
      <w:lvlText w:val=""/>
      <w:lvlJc w:val="left"/>
      <w:pPr>
        <w:ind w:left="6840" w:hanging="360"/>
      </w:pPr>
      <w:rPr>
        <w:rFonts w:ascii="Wingdings" w:hAnsi="Wingdings" w:hint="default"/>
      </w:rPr>
    </w:lvl>
  </w:abstractNum>
  <w:abstractNum w:abstractNumId="18" w15:restartNumberingAfterBreak="0">
    <w:nsid w:val="4EE575D0"/>
    <w:multiLevelType w:val="hybridMultilevel"/>
    <w:tmpl w:val="E90A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54E92"/>
    <w:multiLevelType w:val="hybridMultilevel"/>
    <w:tmpl w:val="F490E7F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7"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22"/>
  </w:num>
  <w:num w:numId="2" w16cid:durableId="1797331095">
    <w:abstractNumId w:val="12"/>
  </w:num>
  <w:num w:numId="3" w16cid:durableId="214856249">
    <w:abstractNumId w:val="16"/>
  </w:num>
  <w:num w:numId="4" w16cid:durableId="1499616861">
    <w:abstractNumId w:val="26"/>
  </w:num>
  <w:num w:numId="5" w16cid:durableId="2073769093">
    <w:abstractNumId w:val="1"/>
  </w:num>
  <w:num w:numId="6" w16cid:durableId="18362904">
    <w:abstractNumId w:val="30"/>
  </w:num>
  <w:num w:numId="7" w16cid:durableId="495341996">
    <w:abstractNumId w:val="31"/>
  </w:num>
  <w:num w:numId="8" w16cid:durableId="195433800">
    <w:abstractNumId w:val="5"/>
  </w:num>
  <w:num w:numId="9" w16cid:durableId="2131320421">
    <w:abstractNumId w:val="19"/>
  </w:num>
  <w:num w:numId="10" w16cid:durableId="292836173">
    <w:abstractNumId w:val="13"/>
  </w:num>
  <w:num w:numId="11" w16cid:durableId="590047722">
    <w:abstractNumId w:val="8"/>
  </w:num>
  <w:num w:numId="12" w16cid:durableId="1674527007">
    <w:abstractNumId w:val="11"/>
  </w:num>
  <w:num w:numId="13" w16cid:durableId="1073697651">
    <w:abstractNumId w:val="9"/>
  </w:num>
  <w:num w:numId="14" w16cid:durableId="1167403472">
    <w:abstractNumId w:val="24"/>
  </w:num>
  <w:num w:numId="15" w16cid:durableId="1282767395">
    <w:abstractNumId w:val="27"/>
  </w:num>
  <w:num w:numId="16" w16cid:durableId="974333673">
    <w:abstractNumId w:val="15"/>
  </w:num>
  <w:num w:numId="17" w16cid:durableId="364520162">
    <w:abstractNumId w:val="6"/>
  </w:num>
  <w:num w:numId="18" w16cid:durableId="1117332499">
    <w:abstractNumId w:val="10"/>
  </w:num>
  <w:num w:numId="19" w16cid:durableId="2132741991">
    <w:abstractNumId w:val="4"/>
  </w:num>
  <w:num w:numId="20" w16cid:durableId="133525190">
    <w:abstractNumId w:val="28"/>
  </w:num>
  <w:num w:numId="21" w16cid:durableId="2101565973">
    <w:abstractNumId w:val="25"/>
  </w:num>
  <w:num w:numId="22" w16cid:durableId="580287051">
    <w:abstractNumId w:val="20"/>
  </w:num>
  <w:num w:numId="23" w16cid:durableId="1795637695">
    <w:abstractNumId w:val="29"/>
  </w:num>
  <w:num w:numId="24" w16cid:durableId="1165973169">
    <w:abstractNumId w:val="0"/>
  </w:num>
  <w:num w:numId="25" w16cid:durableId="1790397476">
    <w:abstractNumId w:val="21"/>
  </w:num>
  <w:num w:numId="26" w16cid:durableId="765073409">
    <w:abstractNumId w:val="3"/>
  </w:num>
  <w:num w:numId="27" w16cid:durableId="611324660">
    <w:abstractNumId w:val="18"/>
  </w:num>
  <w:num w:numId="28" w16cid:durableId="920023279">
    <w:abstractNumId w:val="14"/>
  </w:num>
  <w:num w:numId="29" w16cid:durableId="5209640">
    <w:abstractNumId w:val="7"/>
  </w:num>
  <w:num w:numId="30" w16cid:durableId="603154158">
    <w:abstractNumId w:val="2"/>
  </w:num>
  <w:num w:numId="31" w16cid:durableId="1513034714">
    <w:abstractNumId w:val="17"/>
  </w:num>
  <w:num w:numId="32" w16cid:durableId="115381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16CDC"/>
    <w:rsid w:val="00017D87"/>
    <w:rsid w:val="00025A55"/>
    <w:rsid w:val="000274AF"/>
    <w:rsid w:val="0003181B"/>
    <w:rsid w:val="00033681"/>
    <w:rsid w:val="00035DCD"/>
    <w:rsid w:val="0005009B"/>
    <w:rsid w:val="00064372"/>
    <w:rsid w:val="000673E7"/>
    <w:rsid w:val="000878A7"/>
    <w:rsid w:val="00091596"/>
    <w:rsid w:val="00095CEA"/>
    <w:rsid w:val="000A5082"/>
    <w:rsid w:val="000A5324"/>
    <w:rsid w:val="000A5D07"/>
    <w:rsid w:val="000B3E7D"/>
    <w:rsid w:val="000B7A26"/>
    <w:rsid w:val="000C2E61"/>
    <w:rsid w:val="000D26FC"/>
    <w:rsid w:val="000F0C07"/>
    <w:rsid w:val="000F10FC"/>
    <w:rsid w:val="00100733"/>
    <w:rsid w:val="00101EAA"/>
    <w:rsid w:val="001377AB"/>
    <w:rsid w:val="001454DB"/>
    <w:rsid w:val="00146993"/>
    <w:rsid w:val="00150443"/>
    <w:rsid w:val="00155588"/>
    <w:rsid w:val="00156698"/>
    <w:rsid w:val="00156EEA"/>
    <w:rsid w:val="00163839"/>
    <w:rsid w:val="00174F3D"/>
    <w:rsid w:val="001759D1"/>
    <w:rsid w:val="0017655A"/>
    <w:rsid w:val="00177274"/>
    <w:rsid w:val="00181687"/>
    <w:rsid w:val="001D2782"/>
    <w:rsid w:val="001D313D"/>
    <w:rsid w:val="001E1085"/>
    <w:rsid w:val="001F16DF"/>
    <w:rsid w:val="001F79CB"/>
    <w:rsid w:val="001F7B3B"/>
    <w:rsid w:val="002029D2"/>
    <w:rsid w:val="00207605"/>
    <w:rsid w:val="002126B1"/>
    <w:rsid w:val="002143B9"/>
    <w:rsid w:val="00222CB4"/>
    <w:rsid w:val="00224BCD"/>
    <w:rsid w:val="00224C0F"/>
    <w:rsid w:val="00226B8A"/>
    <w:rsid w:val="00237980"/>
    <w:rsid w:val="00241FDA"/>
    <w:rsid w:val="002504AA"/>
    <w:rsid w:val="00256925"/>
    <w:rsid w:val="002645C5"/>
    <w:rsid w:val="00266777"/>
    <w:rsid w:val="00275CDB"/>
    <w:rsid w:val="0028428E"/>
    <w:rsid w:val="00287C94"/>
    <w:rsid w:val="002A678E"/>
    <w:rsid w:val="002B36E2"/>
    <w:rsid w:val="002D7C3C"/>
    <w:rsid w:val="002E040A"/>
    <w:rsid w:val="002E4287"/>
    <w:rsid w:val="002E51AC"/>
    <w:rsid w:val="002E7252"/>
    <w:rsid w:val="002F63D4"/>
    <w:rsid w:val="00315367"/>
    <w:rsid w:val="00323095"/>
    <w:rsid w:val="00352D30"/>
    <w:rsid w:val="003709EC"/>
    <w:rsid w:val="003901BE"/>
    <w:rsid w:val="003A12B5"/>
    <w:rsid w:val="003A73AF"/>
    <w:rsid w:val="003B5970"/>
    <w:rsid w:val="003C1F8E"/>
    <w:rsid w:val="003D042A"/>
    <w:rsid w:val="003E13DE"/>
    <w:rsid w:val="003E6579"/>
    <w:rsid w:val="003E7376"/>
    <w:rsid w:val="003F29D6"/>
    <w:rsid w:val="003F6B90"/>
    <w:rsid w:val="00401A72"/>
    <w:rsid w:val="0042249C"/>
    <w:rsid w:val="00445409"/>
    <w:rsid w:val="0044731C"/>
    <w:rsid w:val="00461097"/>
    <w:rsid w:val="0047758D"/>
    <w:rsid w:val="00481FB1"/>
    <w:rsid w:val="00490FCE"/>
    <w:rsid w:val="00491A44"/>
    <w:rsid w:val="00494A4E"/>
    <w:rsid w:val="004C3AF3"/>
    <w:rsid w:val="004D30F0"/>
    <w:rsid w:val="004D55C9"/>
    <w:rsid w:val="004F1E33"/>
    <w:rsid w:val="004F4602"/>
    <w:rsid w:val="00500D27"/>
    <w:rsid w:val="0051093B"/>
    <w:rsid w:val="00515CBE"/>
    <w:rsid w:val="005201CF"/>
    <w:rsid w:val="005216A1"/>
    <w:rsid w:val="0053159F"/>
    <w:rsid w:val="00540B8C"/>
    <w:rsid w:val="005413CA"/>
    <w:rsid w:val="00541683"/>
    <w:rsid w:val="00542784"/>
    <w:rsid w:val="00543A88"/>
    <w:rsid w:val="00545BB6"/>
    <w:rsid w:val="0056168F"/>
    <w:rsid w:val="00583907"/>
    <w:rsid w:val="00587B08"/>
    <w:rsid w:val="005B0C97"/>
    <w:rsid w:val="005B2F63"/>
    <w:rsid w:val="005C4385"/>
    <w:rsid w:val="005C7FFC"/>
    <w:rsid w:val="005D6BC6"/>
    <w:rsid w:val="005E07CD"/>
    <w:rsid w:val="00605891"/>
    <w:rsid w:val="00623BBA"/>
    <w:rsid w:val="00645D13"/>
    <w:rsid w:val="00646AC2"/>
    <w:rsid w:val="006579A0"/>
    <w:rsid w:val="00661EAF"/>
    <w:rsid w:val="00662F2A"/>
    <w:rsid w:val="00667838"/>
    <w:rsid w:val="00684C03"/>
    <w:rsid w:val="00686352"/>
    <w:rsid w:val="00686EBC"/>
    <w:rsid w:val="0069006A"/>
    <w:rsid w:val="00690495"/>
    <w:rsid w:val="00696BE2"/>
    <w:rsid w:val="006A2BA3"/>
    <w:rsid w:val="006B5085"/>
    <w:rsid w:val="006B5D91"/>
    <w:rsid w:val="006E6429"/>
    <w:rsid w:val="006F4FEF"/>
    <w:rsid w:val="007036B8"/>
    <w:rsid w:val="00710AE7"/>
    <w:rsid w:val="00720E1E"/>
    <w:rsid w:val="007260E4"/>
    <w:rsid w:val="00736979"/>
    <w:rsid w:val="00737264"/>
    <w:rsid w:val="0073769D"/>
    <w:rsid w:val="00763D00"/>
    <w:rsid w:val="00765391"/>
    <w:rsid w:val="007808B0"/>
    <w:rsid w:val="007952B1"/>
    <w:rsid w:val="007979EC"/>
    <w:rsid w:val="007A040D"/>
    <w:rsid w:val="007A09A1"/>
    <w:rsid w:val="007A5E90"/>
    <w:rsid w:val="007A5F11"/>
    <w:rsid w:val="007B144D"/>
    <w:rsid w:val="007B630F"/>
    <w:rsid w:val="007C012F"/>
    <w:rsid w:val="007C4B46"/>
    <w:rsid w:val="007D561F"/>
    <w:rsid w:val="007E404D"/>
    <w:rsid w:val="007E4567"/>
    <w:rsid w:val="007F0AE7"/>
    <w:rsid w:val="007F27A6"/>
    <w:rsid w:val="0080562D"/>
    <w:rsid w:val="008252C7"/>
    <w:rsid w:val="00827255"/>
    <w:rsid w:val="00851EE4"/>
    <w:rsid w:val="00855497"/>
    <w:rsid w:val="00857F8D"/>
    <w:rsid w:val="0086469F"/>
    <w:rsid w:val="00871F80"/>
    <w:rsid w:val="00885E21"/>
    <w:rsid w:val="00887099"/>
    <w:rsid w:val="008877C2"/>
    <w:rsid w:val="008B2848"/>
    <w:rsid w:val="008C06C7"/>
    <w:rsid w:val="008C610E"/>
    <w:rsid w:val="008C7F6F"/>
    <w:rsid w:val="008E3F08"/>
    <w:rsid w:val="008E6751"/>
    <w:rsid w:val="008F5F4B"/>
    <w:rsid w:val="008F629F"/>
    <w:rsid w:val="00902422"/>
    <w:rsid w:val="00932CA6"/>
    <w:rsid w:val="00954AF8"/>
    <w:rsid w:val="009613C6"/>
    <w:rsid w:val="00963586"/>
    <w:rsid w:val="00963F3F"/>
    <w:rsid w:val="00964FC8"/>
    <w:rsid w:val="00981E73"/>
    <w:rsid w:val="009869A9"/>
    <w:rsid w:val="00986E5D"/>
    <w:rsid w:val="009A6109"/>
    <w:rsid w:val="009B1374"/>
    <w:rsid w:val="009B2F51"/>
    <w:rsid w:val="009B3465"/>
    <w:rsid w:val="009B43A9"/>
    <w:rsid w:val="009B7F36"/>
    <w:rsid w:val="009F578B"/>
    <w:rsid w:val="00A01A25"/>
    <w:rsid w:val="00A1065A"/>
    <w:rsid w:val="00A16F35"/>
    <w:rsid w:val="00A24223"/>
    <w:rsid w:val="00A26C8F"/>
    <w:rsid w:val="00A43DD3"/>
    <w:rsid w:val="00A51367"/>
    <w:rsid w:val="00A7017F"/>
    <w:rsid w:val="00A771B2"/>
    <w:rsid w:val="00A8798A"/>
    <w:rsid w:val="00A9292A"/>
    <w:rsid w:val="00AA1C20"/>
    <w:rsid w:val="00AA49FA"/>
    <w:rsid w:val="00AB049B"/>
    <w:rsid w:val="00AB2016"/>
    <w:rsid w:val="00AB2502"/>
    <w:rsid w:val="00AC4739"/>
    <w:rsid w:val="00AD5757"/>
    <w:rsid w:val="00AE5599"/>
    <w:rsid w:val="00AF1D04"/>
    <w:rsid w:val="00B10F78"/>
    <w:rsid w:val="00B26A32"/>
    <w:rsid w:val="00B3117C"/>
    <w:rsid w:val="00B33AEF"/>
    <w:rsid w:val="00B3705A"/>
    <w:rsid w:val="00B52F75"/>
    <w:rsid w:val="00B60565"/>
    <w:rsid w:val="00B60B99"/>
    <w:rsid w:val="00B63110"/>
    <w:rsid w:val="00B641A3"/>
    <w:rsid w:val="00B81F54"/>
    <w:rsid w:val="00B874EA"/>
    <w:rsid w:val="00BA6542"/>
    <w:rsid w:val="00BB1FFD"/>
    <w:rsid w:val="00BD6DF2"/>
    <w:rsid w:val="00BF0C7F"/>
    <w:rsid w:val="00C01032"/>
    <w:rsid w:val="00C03345"/>
    <w:rsid w:val="00C07123"/>
    <w:rsid w:val="00C15B9F"/>
    <w:rsid w:val="00C20357"/>
    <w:rsid w:val="00C27D1A"/>
    <w:rsid w:val="00C30B6E"/>
    <w:rsid w:val="00C40393"/>
    <w:rsid w:val="00C40B16"/>
    <w:rsid w:val="00C41AB5"/>
    <w:rsid w:val="00C44797"/>
    <w:rsid w:val="00C44CEA"/>
    <w:rsid w:val="00C472D7"/>
    <w:rsid w:val="00C51B7A"/>
    <w:rsid w:val="00C54B73"/>
    <w:rsid w:val="00C608E4"/>
    <w:rsid w:val="00C6123D"/>
    <w:rsid w:val="00C844B5"/>
    <w:rsid w:val="00CA04A0"/>
    <w:rsid w:val="00CA1E33"/>
    <w:rsid w:val="00CA2381"/>
    <w:rsid w:val="00CA2A1A"/>
    <w:rsid w:val="00CC2EB9"/>
    <w:rsid w:val="00CC4229"/>
    <w:rsid w:val="00CC5603"/>
    <w:rsid w:val="00CE3A1F"/>
    <w:rsid w:val="00CE5DE2"/>
    <w:rsid w:val="00CE63EA"/>
    <w:rsid w:val="00CF49F1"/>
    <w:rsid w:val="00CF6B47"/>
    <w:rsid w:val="00CF6B62"/>
    <w:rsid w:val="00D1239A"/>
    <w:rsid w:val="00D30160"/>
    <w:rsid w:val="00D3050B"/>
    <w:rsid w:val="00D5294C"/>
    <w:rsid w:val="00D60A33"/>
    <w:rsid w:val="00D62FFC"/>
    <w:rsid w:val="00D64ADD"/>
    <w:rsid w:val="00D66CF4"/>
    <w:rsid w:val="00D7550C"/>
    <w:rsid w:val="00D762FE"/>
    <w:rsid w:val="00D96A36"/>
    <w:rsid w:val="00DC5C47"/>
    <w:rsid w:val="00DE7545"/>
    <w:rsid w:val="00DF4E3A"/>
    <w:rsid w:val="00DF5CD1"/>
    <w:rsid w:val="00E00AB5"/>
    <w:rsid w:val="00E11DD3"/>
    <w:rsid w:val="00E3346E"/>
    <w:rsid w:val="00E47607"/>
    <w:rsid w:val="00E65567"/>
    <w:rsid w:val="00E66EFC"/>
    <w:rsid w:val="00E713A0"/>
    <w:rsid w:val="00EB5E83"/>
    <w:rsid w:val="00EB7449"/>
    <w:rsid w:val="00EC4AA6"/>
    <w:rsid w:val="00EC69E5"/>
    <w:rsid w:val="00ED0294"/>
    <w:rsid w:val="00EF7430"/>
    <w:rsid w:val="00F04D76"/>
    <w:rsid w:val="00F122CE"/>
    <w:rsid w:val="00F145AB"/>
    <w:rsid w:val="00F2197B"/>
    <w:rsid w:val="00F2265D"/>
    <w:rsid w:val="00F2549E"/>
    <w:rsid w:val="00F31E94"/>
    <w:rsid w:val="00F36B5F"/>
    <w:rsid w:val="00F531F6"/>
    <w:rsid w:val="00F5483A"/>
    <w:rsid w:val="00F610EE"/>
    <w:rsid w:val="00F62EC4"/>
    <w:rsid w:val="00F658D2"/>
    <w:rsid w:val="00F77805"/>
    <w:rsid w:val="00F93A7E"/>
    <w:rsid w:val="00FA31F9"/>
    <w:rsid w:val="00FA7110"/>
    <w:rsid w:val="00FA71A0"/>
    <w:rsid w:val="00FB1FCF"/>
    <w:rsid w:val="00FC0731"/>
    <w:rsid w:val="00FC07D6"/>
    <w:rsid w:val="00FC5F7D"/>
    <w:rsid w:val="00FD56D9"/>
    <w:rsid w:val="00FE034D"/>
    <w:rsid w:val="00FE4282"/>
    <w:rsid w:val="00FE4A6D"/>
    <w:rsid w:val="00FE7E70"/>
    <w:rsid w:val="00FF33FE"/>
    <w:rsid w:val="00FF7444"/>
    <w:rsid w:val="0823ECA8"/>
    <w:rsid w:val="135F741A"/>
    <w:rsid w:val="18A7BBD0"/>
    <w:rsid w:val="1E3EFA33"/>
    <w:rsid w:val="278DA357"/>
    <w:rsid w:val="2CF68E62"/>
    <w:rsid w:val="35555935"/>
    <w:rsid w:val="35851412"/>
    <w:rsid w:val="3DA81FE7"/>
    <w:rsid w:val="45CCE21A"/>
    <w:rsid w:val="55C18852"/>
    <w:rsid w:val="67282C9A"/>
    <w:rsid w:val="6AE18563"/>
    <w:rsid w:val="6ECE6F3A"/>
    <w:rsid w:val="78C1CDF0"/>
    <w:rsid w:val="7EF54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5D1D728F-F06A-4EBF-8A68-7DF5690A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 w:type="table" w:customStyle="1" w:styleId="TableGrid3">
    <w:name w:val="Table Grid3"/>
    <w:basedOn w:val="TableNormal"/>
    <w:next w:val="TableGrid"/>
    <w:uiPriority w:val="39"/>
    <w:rsid w:val="00DC5C47"/>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91596"/>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uiPriority w:val="1"/>
    <w:rsid w:val="00091596"/>
    <w:rPr>
      <w:rFonts w:ascii="Arial" w:eastAsia="Times New Roman" w:hAnsi="Arial" w:cs="Arial"/>
      <w:sz w:val="24"/>
      <w:szCs w:val="24"/>
    </w:rPr>
  </w:style>
  <w:style w:type="character" w:styleId="Mention">
    <w:name w:val="Mention"/>
    <w:basedOn w:val="DefaultParagraphFont"/>
    <w:uiPriority w:val="99"/>
    <w:unhideWhenUsed/>
    <w:rsid w:val="00C27D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ridgeview.service.agreements@bluecrossm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D7BBDFE7-34D8-487F-9737-5E30C305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61773-619F-4330-AB9A-FE94C29C0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338</Words>
  <Characters>1928</Characters>
  <Application>Microsoft Office Word</Application>
  <DocSecurity>8</DocSecurity>
  <Lines>16</Lines>
  <Paragraphs>4</Paragraphs>
  <ScaleCrop>false</ScaleCrop>
  <Company/>
  <LinksUpToDate>false</LinksUpToDate>
  <CharactersWithSpaces>2262</CharactersWithSpaces>
  <SharedDoc>false</SharedDoc>
  <HLinks>
    <vt:vector size="6" baseType="variant">
      <vt:variant>
        <vt:i4>1507369</vt:i4>
      </vt:variant>
      <vt:variant>
        <vt:i4>0</vt:i4>
      </vt:variant>
      <vt:variant>
        <vt:i4>0</vt:i4>
      </vt:variant>
      <vt:variant>
        <vt:i4>5</vt:i4>
      </vt:variant>
      <vt:variant>
        <vt:lpwstr>mailto:Bridgeview.service.agreements@bluecrossmn.com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Vang, Ricky</cp:lastModifiedBy>
  <cp:revision>28</cp:revision>
  <cp:lastPrinted>2023-04-14T01:37:00Z</cp:lastPrinted>
  <dcterms:created xsi:type="dcterms:W3CDTF">2025-10-03T01:32:00Z</dcterms:created>
  <dcterms:modified xsi:type="dcterms:W3CDTF">2025-10-03T13:38:00Z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docLang">
    <vt:lpwstr>en</vt:lpwstr>
  </property>
</Properties>
</file>