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254"/>
        <w:gridCol w:w="80"/>
        <w:gridCol w:w="369"/>
        <w:gridCol w:w="631"/>
        <w:gridCol w:w="2421"/>
        <w:gridCol w:w="1440"/>
        <w:gridCol w:w="3150"/>
        <w:gridCol w:w="2344"/>
        <w:gridCol w:w="2706"/>
      </w:tblGrid>
      <w:tr w:rsidR="009E244B" w:rsidRPr="009E244B" w14:paraId="56DAA302" w14:textId="77777777" w:rsidTr="009E244B">
        <w:trPr>
          <w:trHeight w:val="43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CEEF"/>
            <w:vAlign w:val="center"/>
            <w:hideMark/>
          </w:tcPr>
          <w:p w14:paraId="51F248AB" w14:textId="35611FC5" w:rsidR="009E244B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Transfers of Care Coordination to another Blue Plus Delegate    </w:t>
            </w:r>
            <w:r w:rsidR="009E244B" w:rsidRPr="009E244B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                                                                                                            </w:t>
            </w:r>
          </w:p>
        </w:tc>
      </w:tr>
      <w:tr w:rsidR="009E244B" w:rsidRPr="009E244B" w14:paraId="1D741F7E" w14:textId="77777777" w:rsidTr="00CD0913">
        <w:trPr>
          <w:trHeight w:val="553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CEEF"/>
            <w:hideMark/>
          </w:tcPr>
          <w:p w14:paraId="449AEA28" w14:textId="77777777" w:rsidR="00BD1CC3" w:rsidRPr="00BD1CC3" w:rsidRDefault="001052BD" w:rsidP="00BD1C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Transfers of Care Coordination to another Blue Plus Delegate are effec</w:t>
            </w:r>
            <w:r w:rsidR="005921C4"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ti</w:t>
            </w: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ve on the first of the month following the date of notification via </w:t>
            </w:r>
            <w:r w:rsidRPr="00BD1CC3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Transfer in Care Coordination Delegation</w:t>
            </w: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BD1CC3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form</w:t>
            </w: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unless an exception is coordinated with and communicated by secureblue.enrollment or PR Consultant. </w:t>
            </w:r>
          </w:p>
          <w:p w14:paraId="0101E0FF" w14:textId="487D3210" w:rsidR="00BD1CC3" w:rsidRPr="00BD1CC3" w:rsidRDefault="001052BD" w:rsidP="00BD1C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See TRANSFERS section of the Guidelines for complete details on </w:t>
            </w:r>
            <w:r w:rsid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the </w:t>
            </w: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process. </w:t>
            </w:r>
          </w:p>
          <w:p w14:paraId="1CAC6A3B" w14:textId="670D36F2" w:rsidR="009E244B" w:rsidRPr="00BD1CC3" w:rsidRDefault="001052BD" w:rsidP="00BD1C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D1CC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 new assessment or Transitional HRA is not needed for Blue Plus to Blue Plus Transfers in Care Coordination.        </w:t>
            </w:r>
          </w:p>
        </w:tc>
      </w:tr>
      <w:tr w:rsidR="00CD0913" w:rsidRPr="009E244B" w14:paraId="1D1F0701" w14:textId="77777777" w:rsidTr="00A20287">
        <w:trPr>
          <w:trHeight w:val="458"/>
        </w:trPr>
        <w:tc>
          <w:tcPr>
            <w:tcW w:w="59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74A7F" w14:textId="77777777" w:rsidR="00CD0913" w:rsidRPr="00AE78F2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Name:</w:t>
            </w:r>
          </w:p>
        </w:tc>
        <w:tc>
          <w:tcPr>
            <w:tcW w:w="1060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F56ABBA" w14:textId="3AD0B7C8" w:rsidR="00CD0913" w:rsidRPr="00AE78F2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35275C46" w14:textId="34183283" w:rsidR="00CD0913" w:rsidRPr="00AE78F2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ID:</w:t>
            </w:r>
          </w:p>
        </w:tc>
        <w:tc>
          <w:tcPr>
            <w:tcW w:w="1094" w:type="pct"/>
            <w:tcBorders>
              <w:top w:val="single" w:sz="4" w:space="0" w:color="auto"/>
            </w:tcBorders>
            <w:shd w:val="clear" w:color="auto" w:fill="auto"/>
          </w:tcPr>
          <w:p w14:paraId="420BA8F8" w14:textId="0A87E837" w:rsidR="00CD0913" w:rsidRPr="00AE78F2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814" w:type="pct"/>
            <w:tcBorders>
              <w:top w:val="single" w:sz="4" w:space="0" w:color="auto"/>
            </w:tcBorders>
            <w:shd w:val="clear" w:color="auto" w:fill="auto"/>
          </w:tcPr>
          <w:p w14:paraId="545E0D21" w14:textId="77777777" w:rsidR="00CD0913" w:rsidRPr="00AE78F2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39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E60A822" w14:textId="40E1E552" w:rsidR="00CD0913" w:rsidRPr="00AE78F2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D0913" w:rsidRPr="009E244B" w14:paraId="60D321AB" w14:textId="77777777" w:rsidTr="00A20287">
        <w:trPr>
          <w:trHeight w:val="457"/>
        </w:trPr>
        <w:tc>
          <w:tcPr>
            <w:tcW w:w="592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82552B" w14:textId="0B821325" w:rsidR="00CD0913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Transfer From:</w:t>
            </w:r>
          </w:p>
        </w:tc>
        <w:tc>
          <w:tcPr>
            <w:tcW w:w="1060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0A5752" w14:textId="7C635A30" w:rsidR="00CD0913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50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2C4B2A3" w14:textId="314E6863" w:rsidR="00CD0913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Transfer to:</w:t>
            </w:r>
          </w:p>
        </w:tc>
        <w:tc>
          <w:tcPr>
            <w:tcW w:w="109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F060CD9" w14:textId="1AE4345D" w:rsidR="00CD0913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8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27E7EE" w14:textId="0DB71721" w:rsidR="00CD0913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Transfer Effective Date:</w:t>
            </w:r>
          </w:p>
        </w:tc>
        <w:tc>
          <w:tcPr>
            <w:tcW w:w="93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CEE0" w14:textId="3FB997F8" w:rsidR="00CD0913" w:rsidRDefault="00CD0913" w:rsidP="00AE78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2648E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</w:tr>
      <w:tr w:rsidR="001052BD" w:rsidRPr="009E244B" w14:paraId="3B887940" w14:textId="77777777" w:rsidTr="00CD0913">
        <w:trPr>
          <w:trHeight w:val="433"/>
        </w:trPr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</w:tcPr>
          <w:p w14:paraId="62E68FBD" w14:textId="77777777" w:rsidR="001052BD" w:rsidRPr="00465208" w:rsidRDefault="001052BD" w:rsidP="00E74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5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Completion</w:t>
            </w:r>
          </w:p>
        </w:tc>
        <w:tc>
          <w:tcPr>
            <w:tcW w:w="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42251EE6" w14:textId="77777777" w:rsidR="001052BD" w:rsidRPr="00465208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5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Date</w:t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CEEF"/>
            <w:noWrap/>
            <w:vAlign w:val="center"/>
            <w:hideMark/>
          </w:tcPr>
          <w:p w14:paraId="251F4435" w14:textId="77777777" w:rsidR="001052BD" w:rsidRPr="00465208" w:rsidRDefault="001052BD" w:rsidP="00E745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6520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Task</w:t>
            </w:r>
          </w:p>
        </w:tc>
      </w:tr>
      <w:tr w:rsidR="001052BD" w:rsidRPr="009E244B" w14:paraId="31FBD725" w14:textId="77777777" w:rsidTr="001052BD">
        <w:trPr>
          <w:trHeight w:val="449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  <w:noWrap/>
          </w:tcPr>
          <w:p w14:paraId="6E50EF5E" w14:textId="50785527" w:rsidR="001052BD" w:rsidRPr="001052BD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Initiating Delegate Responsibilities</w:t>
            </w:r>
          </w:p>
        </w:tc>
      </w:tr>
      <w:tr w:rsidR="001052BD" w:rsidRPr="009E244B" w14:paraId="117D456B" w14:textId="77777777" w:rsidTr="00AE78F2">
        <w:trPr>
          <w:trHeight w:val="71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8CB40" w14:textId="5C66B37B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657B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4"/>
            <w:r w:rsidRPr="0044657B">
              <w:instrText xml:space="preserve"> FORMCHECKBOX </w:instrText>
            </w:r>
            <w:r w:rsidRPr="0044657B">
              <w:fldChar w:fldCharType="separate"/>
            </w:r>
            <w:bookmarkEnd w:id="0"/>
            <w:r w:rsidRPr="0044657B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0755" w14:textId="1CFE3D92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7FA61" w14:textId="2BDA8019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Verify new Delegate by referring to </w:t>
            </w:r>
            <w:r w:rsidRPr="00465208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Care Coordination Delegate Listing and Contact Table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or contact your PR Consultant.</w:t>
            </w:r>
          </w:p>
        </w:tc>
      </w:tr>
      <w:tr w:rsidR="001052BD" w:rsidRPr="009E244B" w14:paraId="42D00868" w14:textId="77777777" w:rsidTr="00AE78F2">
        <w:trPr>
          <w:trHeight w:val="117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A209" w14:textId="061CF7AD" w:rsidR="001052BD" w:rsidRPr="009E244B" w:rsidRDefault="001052BD" w:rsidP="00A20287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657B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57B">
              <w:instrText xml:space="preserve"> FORMCHECKBOX </w:instrText>
            </w:r>
            <w:r w:rsidRPr="0044657B">
              <w:fldChar w:fldCharType="separate"/>
            </w:r>
            <w:r w:rsidRPr="0044657B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02DA1" w14:textId="1451CB7B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01D73" w14:textId="77777777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Confirm current or new PCC with the member, authorized rep or Customized Living/Nursing facility and update in Bridgeview, if applicable.</w:t>
            </w:r>
          </w:p>
          <w:p w14:paraId="6DE344B7" w14:textId="2956BA1E" w:rsidR="001052BD" w:rsidRPr="009E244B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 member's address </w:t>
            </w:r>
            <w:proofErr w:type="gramStart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</w:t>
            </w:r>
            <w:proofErr w:type="gramEnd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Bridgeview, if applicable.</w:t>
            </w:r>
          </w:p>
        </w:tc>
      </w:tr>
      <w:tr w:rsidR="001052BD" w:rsidRPr="009E244B" w14:paraId="1B30E4B3" w14:textId="77777777" w:rsidTr="00AE78F2">
        <w:trPr>
          <w:trHeight w:val="89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54493" w14:textId="20564BBE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657B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57B">
              <w:instrText xml:space="preserve"> FORMCHECKBOX </w:instrText>
            </w:r>
            <w:r w:rsidRPr="0044657B">
              <w:fldChar w:fldCharType="separate"/>
            </w:r>
            <w:r w:rsidRPr="0044657B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7F37" w14:textId="5F242379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160EB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12337" w14:textId="07BC6FCF" w:rsidR="001052BD" w:rsidRPr="009E244B" w:rsidRDefault="001052BD" w:rsidP="009E244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Notify the member’s financial worker by completing the DHS 5181. For address changes, CC’s can use this link: https://edocs.mn.gov/forms/DHS-8354-ENG</w:t>
            </w:r>
          </w:p>
        </w:tc>
      </w:tr>
      <w:tr w:rsidR="001052BD" w:rsidRPr="009E244B" w14:paraId="5ACDF619" w14:textId="77777777" w:rsidTr="00AE78F2">
        <w:trPr>
          <w:trHeight w:val="1590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2CE47" w14:textId="77777777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4657B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657B">
              <w:instrText xml:space="preserve"> FORMCHECKBOX </w:instrText>
            </w:r>
            <w:r w:rsidRPr="0044657B">
              <w:fldChar w:fldCharType="separate"/>
            </w:r>
            <w:r w:rsidRPr="0044657B">
              <w:fldChar w:fldCharType="end"/>
            </w:r>
          </w:p>
          <w:p w14:paraId="68D6C1D4" w14:textId="631A14D0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D0EA" w14:textId="23D30E11" w:rsidR="001052BD" w:rsidRPr="009E244B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5D92D" w14:textId="1D28CBB8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Complete </w:t>
            </w:r>
            <w:r w:rsidRPr="00465208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Transfer in Care Coordination Delegatio</w:t>
            </w:r>
            <w:r w:rsidRPr="00EA25D3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n form 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and send </w:t>
            </w:r>
            <w:r w:rsid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via secured e-mail 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 new Delegate listed on</w:t>
            </w:r>
            <w:r w:rsidR="00A927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the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A927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Coordination Delegate Listing and Contact Table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.</w:t>
            </w:r>
          </w:p>
          <w:p w14:paraId="3D196ACA" w14:textId="7D8CD853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Include the following</w:t>
            </w:r>
            <w:r w:rsidR="00A927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if applicable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:</w:t>
            </w:r>
          </w:p>
          <w:p w14:paraId="2397E3B0" w14:textId="03276A61" w:rsidR="00A20287" w:rsidRPr="00A20287" w:rsidRDefault="001052BD" w:rsidP="00A927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Any state plan service authorization information</w:t>
            </w:r>
            <w:r w:rsidR="00A927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including CFSS</w:t>
            </w:r>
          </w:p>
          <w:p w14:paraId="21DB0703" w14:textId="77777777" w:rsidR="00A20287" w:rsidRPr="00A20287" w:rsidRDefault="001052BD" w:rsidP="00A927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My Move Plan Summary</w:t>
            </w:r>
          </w:p>
          <w:p w14:paraId="42774D10" w14:textId="77777777" w:rsidR="00A20287" w:rsidRPr="00A20287" w:rsidRDefault="001052BD" w:rsidP="00A927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Housing and Stabilization Service (HSS) documents and service plan</w:t>
            </w:r>
          </w:p>
          <w:p w14:paraId="7CD83CD6" w14:textId="4C2F0247" w:rsidR="001052BD" w:rsidRPr="00A20287" w:rsidRDefault="001052BD" w:rsidP="00A927B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CDCS support plan</w:t>
            </w:r>
          </w:p>
          <w:p w14:paraId="15E4885C" w14:textId="77777777" w:rsidR="001052BD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640585E" w14:textId="77777777" w:rsidR="001052BD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71A8DC0" w14:textId="77777777" w:rsidR="001052BD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9194DE3" w14:textId="77777777" w:rsidR="001052BD" w:rsidRPr="009E244B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052BD" w:rsidRPr="009E244B" w14:paraId="3C306C11" w14:textId="77777777" w:rsidTr="00AE78F2">
        <w:trPr>
          <w:trHeight w:val="2503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0882" w14:textId="1ED91B9B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B81EF7">
              <w:lastRenderedPageBreak/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EF7">
              <w:instrText xml:space="preserve"> FORMCHECKBOX </w:instrText>
            </w:r>
            <w:r w:rsidRPr="00B81EF7">
              <w:fldChar w:fldCharType="separate"/>
            </w:r>
            <w:r w:rsidRPr="00B81EF7">
              <w:fldChar w:fldCharType="end"/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454F" w14:textId="4EB2342D" w:rsidR="001052BD" w:rsidRPr="009E244B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91562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8454" w14:textId="77777777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MnCHOICES tasks:</w:t>
            </w:r>
          </w:p>
          <w:p w14:paraId="08D5DAF1" w14:textId="77777777" w:rsidR="00A20287" w:rsidRPr="00A20287" w:rsidRDefault="001052BD" w:rsidP="00A20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Search and select the person's record and select the "Assignments" icon</w:t>
            </w:r>
          </w:p>
          <w:p w14:paraId="1CEAE1F3" w14:textId="77777777" w:rsidR="00A20287" w:rsidRPr="00A20287" w:rsidRDefault="001052BD" w:rsidP="00A20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Open "Location assignments"</w:t>
            </w:r>
          </w:p>
          <w:p w14:paraId="44A0C9CA" w14:textId="77777777" w:rsidR="00A20287" w:rsidRPr="00A20287" w:rsidRDefault="001052BD" w:rsidP="00A20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Select the ellipsis (three dots) to the right of the location the person will transfer from and select "Transfer" from the dropdown menu. </w:t>
            </w:r>
          </w:p>
          <w:p w14:paraId="3C113E27" w14:textId="77777777" w:rsidR="00A20287" w:rsidRPr="00A20287" w:rsidRDefault="001052BD" w:rsidP="00A20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Select "Location" where the staff person will transfer </w:t>
            </w:r>
            <w:r w:rsidR="00EA25D3"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to and</w:t>
            </w: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select location using the drop down.</w:t>
            </w:r>
          </w:p>
          <w:p w14:paraId="519067EA" w14:textId="77777777" w:rsidR="00A20287" w:rsidRDefault="001052BD" w:rsidP="00A202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Enter the "Effective start date" that staff members will start their work at the new location and stop their work at the old location. </w:t>
            </w:r>
          </w:p>
          <w:p w14:paraId="17EEB8B3" w14:textId="653F89A5" w:rsidR="001052BD" w:rsidRPr="00A20287" w:rsidRDefault="001052BD" w:rsidP="00A20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*Note when the effective date arrives, staff at the old location will no longer see the person in their caseload in </w:t>
            </w:r>
            <w:proofErr w:type="gramStart"/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MnC.*</w:t>
            </w:r>
            <w:proofErr w:type="gramEnd"/>
          </w:p>
        </w:tc>
      </w:tr>
      <w:tr w:rsidR="001052BD" w:rsidRPr="009E244B" w14:paraId="48857C7F" w14:textId="77777777" w:rsidTr="00AE78F2">
        <w:trPr>
          <w:trHeight w:val="1349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BDB5E" w14:textId="0A04CA20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81EF7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EF7">
              <w:instrText xml:space="preserve"> FORMCHECKBOX </w:instrText>
            </w:r>
            <w:r w:rsidRPr="00B81EF7">
              <w:fldChar w:fldCharType="separate"/>
            </w:r>
            <w:r w:rsidRPr="00B81EF7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B90D3" w14:textId="2F2DAF6A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8264" w14:textId="77777777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If member is open to Elderly Waiver (EW):</w:t>
            </w:r>
          </w:p>
          <w:p w14:paraId="3D0828A6" w14:textId="77777777" w:rsidR="00A20287" w:rsidRPr="00A20287" w:rsidRDefault="001052BD" w:rsidP="00A20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Leave waiver span open in MMIS (if the member remains eligible for EW).</w:t>
            </w:r>
          </w:p>
          <w:p w14:paraId="6E273397" w14:textId="77777777" w:rsidR="00A20287" w:rsidRPr="00A20287" w:rsidRDefault="001052BD" w:rsidP="00A20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Keep service agreement(s) open if services will continue with the same provider.</w:t>
            </w:r>
          </w:p>
          <w:p w14:paraId="122FA2CE" w14:textId="4CE0FBC3" w:rsidR="001052BD" w:rsidRPr="00A20287" w:rsidRDefault="001052BD" w:rsidP="00A202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Close service agreement(s) that are no longer applicable.  </w:t>
            </w:r>
          </w:p>
        </w:tc>
      </w:tr>
      <w:tr w:rsidR="001052BD" w:rsidRPr="009E244B" w14:paraId="01146EDD" w14:textId="77777777" w:rsidTr="00AE78F2">
        <w:trPr>
          <w:trHeight w:val="89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0012" w14:textId="6455CC3E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3D6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D60">
              <w:instrText xml:space="preserve"> FORMCHECKBOX </w:instrText>
            </w:r>
            <w:r w:rsidRPr="009F3D60">
              <w:fldChar w:fldCharType="separate"/>
            </w:r>
            <w:r w:rsidRPr="009F3D60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84F6" w14:textId="0C7E7249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5A6B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AA40" w14:textId="77777777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Transitions of Care (TOC):</w:t>
            </w:r>
          </w:p>
          <w:p w14:paraId="4782FB3F" w14:textId="4DD70BE7" w:rsidR="001052BD" w:rsidRDefault="001052BD" w:rsidP="00A2028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For transfers of Care Coordination resulting from a change in level of care (i.e., a permanent move to SNF following an inpatient stay, etc.), the initiating CC would have started TOC responsibilities and the log. The initiating CC must</w:t>
            </w: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finish</w:t>
            </w:r>
            <w:r w:rsidR="001B4619"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all TOC activities for the return to new usual care setting and document </w:t>
            </w:r>
            <w:r w:rsid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accordingly </w:t>
            </w:r>
            <w:r w:rsidRPr="00A2028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 the TOC log.</w:t>
            </w:r>
          </w:p>
          <w:p w14:paraId="229A5A4C" w14:textId="77777777" w:rsidR="00683572" w:rsidRPr="00A20287" w:rsidRDefault="00683572" w:rsidP="00683572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D8BA3B6" w14:textId="3E604BF7" w:rsidR="00EA25D3" w:rsidRPr="009E244B" w:rsidRDefault="00EA25D3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1052BD" w:rsidRPr="009E244B" w14:paraId="7339AF20" w14:textId="77777777" w:rsidTr="001052BD">
        <w:trPr>
          <w:trHeight w:val="53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5D37BA1E" w14:textId="77777777" w:rsidR="001052BD" w:rsidRPr="001052BD" w:rsidRDefault="001052BD" w:rsidP="001052BD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Both initiating and receiving Delegate Responsibilities</w:t>
            </w:r>
          </w:p>
          <w:p w14:paraId="46317A9D" w14:textId="3DEBF3BB" w:rsidR="001052BD" w:rsidRPr="009E244B" w:rsidRDefault="001052BD" w:rsidP="001052BD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 ensure continuity of care during Care Coordination transitions either within the same agency or to another Blue Plus Delegate, both Care Coordinators should consider the following best practices:</w:t>
            </w:r>
          </w:p>
        </w:tc>
      </w:tr>
      <w:tr w:rsidR="001052BD" w:rsidRPr="009E244B" w14:paraId="3969FD22" w14:textId="77777777" w:rsidTr="00AE78F2">
        <w:trPr>
          <w:trHeight w:val="764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B038" w14:textId="0EDB9CEF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9F3D60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3D60">
              <w:instrText xml:space="preserve"> FORMCHECKBOX </w:instrText>
            </w:r>
            <w:r w:rsidRPr="009F3D60">
              <w:fldChar w:fldCharType="separate"/>
            </w:r>
            <w:r w:rsidRPr="009F3D60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0FD5" w14:textId="09A860E6" w:rsidR="001052BD" w:rsidRPr="009E244B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671F" w14:textId="22E5F248" w:rsidR="001052BD" w:rsidRPr="009E244B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Both Care Coordinators should call the </w:t>
            </w:r>
            <w:proofErr w:type="gramStart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to explain the change in Care Coordination, which would include a review of transfer paperwork sent or received.</w:t>
            </w:r>
          </w:p>
        </w:tc>
      </w:tr>
      <w:tr w:rsidR="001052BD" w:rsidRPr="009E244B" w14:paraId="6F6BFA01" w14:textId="77777777" w:rsidTr="00AE78F2">
        <w:trPr>
          <w:trHeight w:val="890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93A6" w14:textId="1A203912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680AA9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0AA9">
              <w:instrText xml:space="preserve"> FORMCHECKBOX </w:instrText>
            </w:r>
            <w:r w:rsidRPr="00680AA9">
              <w:fldChar w:fldCharType="separate"/>
            </w:r>
            <w:r w:rsidRPr="00680AA9">
              <w:fldChar w:fldCharType="end"/>
            </w: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7294F" w14:textId="7F9A8418" w:rsidR="001052BD" w:rsidRPr="009E244B" w:rsidRDefault="001052BD" w:rsidP="00553C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BB169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8AC04" w14:textId="0A05DC5E" w:rsidR="001052BD" w:rsidRPr="001052BD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Both Care Coordinators should collaborate to confirm and review receipt of all member documents, give verbal </w:t>
            </w:r>
            <w:proofErr w:type="gramStart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report</w:t>
            </w:r>
            <w:proofErr w:type="gramEnd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on member status, and ensure all LTSS services and needs are </w:t>
            </w:r>
            <w:r w:rsidR="009078D4"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addressed</w:t>
            </w: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, as applicable.</w:t>
            </w:r>
          </w:p>
        </w:tc>
      </w:tr>
      <w:tr w:rsidR="001052BD" w:rsidRPr="009E244B" w14:paraId="19913883" w14:textId="77777777" w:rsidTr="00AE78F2">
        <w:trPr>
          <w:trHeight w:val="251"/>
        </w:trPr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424D" w14:textId="77777777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28B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B3">
              <w:instrText xml:space="preserve"> FORMCHECKBOX </w:instrText>
            </w:r>
            <w:r w:rsidRPr="00AC28B3">
              <w:fldChar w:fldCharType="separate"/>
            </w:r>
            <w:r w:rsidRPr="00AC28B3">
              <w:fldChar w:fldCharType="end"/>
            </w:r>
          </w:p>
          <w:p w14:paraId="3DB88F96" w14:textId="537696D7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3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4156" w14:textId="7E7A583E" w:rsidR="001052BD" w:rsidRPr="009E244B" w:rsidRDefault="001052BD" w:rsidP="009E2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63E6" w14:textId="1D63416D" w:rsidR="001052BD" w:rsidRPr="009E244B" w:rsidRDefault="001052BD" w:rsidP="009E244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The current Care Coordinator should remain involved until there is confirmation of a new Care Coordinator assigned and an introduction to the </w:t>
            </w:r>
            <w:proofErr w:type="gramStart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has been completed.</w:t>
            </w:r>
            <w:r w:rsidRPr="009E244B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br/>
            </w:r>
          </w:p>
        </w:tc>
      </w:tr>
      <w:bookmarkStart w:id="1" w:name="_Hlk177727052"/>
      <w:tr w:rsidR="001052BD" w:rsidRPr="009E244B" w14:paraId="43EA0F26" w14:textId="77777777" w:rsidTr="00AE78F2">
        <w:trPr>
          <w:trHeight w:val="251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0B2C9" w14:textId="77777777" w:rsidR="001052BD" w:rsidRPr="009E244B" w:rsidRDefault="001052BD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28B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B3">
              <w:instrText xml:space="preserve"> FORMCHECKBOX </w:instrText>
            </w:r>
            <w:r w:rsidRPr="00AC28B3">
              <w:fldChar w:fldCharType="separate"/>
            </w:r>
            <w:r w:rsidRPr="00AC28B3">
              <w:fldChar w:fldCharType="end"/>
            </w:r>
          </w:p>
          <w:p w14:paraId="687DA75A" w14:textId="77777777" w:rsidR="001052BD" w:rsidRPr="00AC28B3" w:rsidRDefault="001052BD" w:rsidP="00A20287">
            <w:pPr>
              <w:spacing w:after="0" w:line="240" w:lineRule="auto"/>
              <w:jc w:val="center"/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A07E7" w14:textId="3927936D" w:rsidR="001052BD" w:rsidRPr="00FB70AA" w:rsidRDefault="001052BD" w:rsidP="001052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91578" w14:textId="77777777" w:rsidR="001052BD" w:rsidRDefault="001052BD" w:rsidP="001052BD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When possible, both Care Coordinators should be present during next member in-person visit or nursing facility care conference, as applicable. Dual billing for Care Coordination time is allowed if needed to ensure a smooth transition.</w:t>
            </w:r>
          </w:p>
          <w:p w14:paraId="455E0B73" w14:textId="0AAAA223" w:rsidR="006538AF" w:rsidRPr="001052BD" w:rsidRDefault="006538AF" w:rsidP="001052BD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bookmarkEnd w:id="1"/>
      <w:tr w:rsidR="001052BD" w:rsidRPr="009E244B" w14:paraId="64C0F029" w14:textId="77777777" w:rsidTr="001052BD">
        <w:trPr>
          <w:trHeight w:val="25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 w:themeFill="accent5" w:themeFillTint="33"/>
          </w:tcPr>
          <w:p w14:paraId="791CE66E" w14:textId="44B41CFE" w:rsidR="001052BD" w:rsidRPr="001052BD" w:rsidRDefault="001052BD" w:rsidP="001052BD">
            <w:pPr>
              <w:spacing w:after="24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1052BD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lastRenderedPageBreak/>
              <w:t>Receiving Delegate Responsibilities</w:t>
            </w:r>
          </w:p>
        </w:tc>
      </w:tr>
      <w:tr w:rsidR="00C37026" w:rsidRPr="001052BD" w14:paraId="1DDDCDFF" w14:textId="77777777" w:rsidTr="00AE78F2">
        <w:trPr>
          <w:trHeight w:val="251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5079" w14:textId="77777777" w:rsidR="00C37026" w:rsidRPr="009E244B" w:rsidRDefault="00C37026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28B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B3">
              <w:instrText xml:space="preserve"> FORMCHECKBOX </w:instrText>
            </w:r>
            <w:r w:rsidRPr="00AC28B3">
              <w:fldChar w:fldCharType="separate"/>
            </w:r>
            <w:r w:rsidRPr="00AC28B3">
              <w:fldChar w:fldCharType="end"/>
            </w:r>
          </w:p>
          <w:p w14:paraId="753D1A67" w14:textId="77777777" w:rsidR="00C37026" w:rsidRPr="00AC28B3" w:rsidRDefault="00C37026" w:rsidP="00A20287">
            <w:pPr>
              <w:spacing w:after="0" w:line="240" w:lineRule="auto"/>
              <w:jc w:val="center"/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910CC" w14:textId="1EEF3AC5" w:rsidR="00B333E8" w:rsidRDefault="00C37026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5CCDE893" w14:textId="77777777" w:rsidR="001B4619" w:rsidRDefault="001B4619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3F3554E" w14:textId="2210B228" w:rsidR="00B333E8" w:rsidRDefault="001B4619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36378847" w14:textId="77777777" w:rsidR="001B4619" w:rsidRDefault="001B4619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250CC4" w14:textId="77777777" w:rsidR="00A67FEC" w:rsidRDefault="00A67FEC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50DBCC96" w14:textId="1C5E3876" w:rsidR="00A67FEC" w:rsidRDefault="001B4619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709BD3F1" w14:textId="77777777" w:rsidR="00FF48A7" w:rsidRDefault="00FF48A7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E04966A" w14:textId="77777777" w:rsidR="001B4619" w:rsidRDefault="001B4619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  <w:p w14:paraId="49343E33" w14:textId="77777777" w:rsidR="00A67FEC" w:rsidRDefault="00A67FEC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42AE990" w14:textId="7443003E" w:rsidR="00A67FEC" w:rsidRPr="00FB70AA" w:rsidRDefault="00A67FEC" w:rsidP="006B11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BEA8" w14:textId="4BF2E0A5" w:rsidR="001B4619" w:rsidRDefault="00C37026" w:rsidP="001B46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gramStart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Assign</w:t>
            </w:r>
            <w:proofErr w:type="gramEnd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new Care Coordinator and </w:t>
            </w:r>
            <w:proofErr w:type="gramStart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enter in</w:t>
            </w:r>
            <w:proofErr w:type="gramEnd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Bridgeview by the 10th of the </w:t>
            </w:r>
            <w:proofErr w:type="gramStart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month</w:t>
            </w:r>
            <w:proofErr w:type="gramEnd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the change is effective. </w:t>
            </w:r>
          </w:p>
          <w:p w14:paraId="57810590" w14:textId="77777777" w:rsidR="00A67FEC" w:rsidRPr="001B4619" w:rsidRDefault="00A67FEC" w:rsidP="00A67FEC">
            <w:pPr>
              <w:pStyle w:val="ListParagraph"/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0611C26A" w14:textId="77777777" w:rsidR="001B4619" w:rsidRDefault="00C37026" w:rsidP="001B46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Notify </w:t>
            </w:r>
            <w:proofErr w:type="gramStart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  <w:proofErr w:type="gramEnd"/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of the assigned Care Coordinator (may use </w:t>
            </w:r>
            <w:r w:rsidRPr="001B461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CM Change Intro letter</w:t>
            </w:r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) by 10th of the month the change is effective.</w:t>
            </w:r>
          </w:p>
          <w:p w14:paraId="5A7070C0" w14:textId="77777777" w:rsidR="001B4619" w:rsidRPr="001B4619" w:rsidRDefault="001B4619" w:rsidP="001B4619">
            <w:pPr>
              <w:pStyle w:val="ListParagraph"/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ED0C321" w14:textId="5C4B7B1B" w:rsidR="001B4619" w:rsidRDefault="00C37026" w:rsidP="001B46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Notify the Financial Worker of the assigned Care Coordinator’s name via DHS 5181</w:t>
            </w:r>
          </w:p>
          <w:p w14:paraId="335A3AAA" w14:textId="77777777" w:rsidR="001B4619" w:rsidRPr="001B4619" w:rsidRDefault="001B4619" w:rsidP="001B4619">
            <w:pPr>
              <w:pStyle w:val="ListParagrap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4E7A5A2C" w14:textId="77777777" w:rsidR="001B4619" w:rsidRDefault="00C37026" w:rsidP="001B46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Confirm the PCC was updated in Bridgeview by the initiating Delegate and if not, update it in Bridgeview.</w:t>
            </w:r>
          </w:p>
          <w:p w14:paraId="46E2385B" w14:textId="77777777" w:rsidR="001B4619" w:rsidRPr="001B4619" w:rsidRDefault="001B4619" w:rsidP="001B4619">
            <w:pPr>
              <w:pStyle w:val="ListParagraph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D4F14CD" w14:textId="3509A7E2" w:rsidR="00C37026" w:rsidRPr="001B4619" w:rsidRDefault="00C37026" w:rsidP="001B46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1B461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Within 90 days of transfer, Change in CC - Intro to Primary Care Provider letter sent to Primary Care Provider (PCP), or for clinic delegates, notification to PCP documented per clinic process.</w:t>
            </w:r>
          </w:p>
        </w:tc>
      </w:tr>
      <w:tr w:rsidR="00C37026" w:rsidRPr="001052BD" w14:paraId="07BDF071" w14:textId="77777777" w:rsidTr="00AE78F2">
        <w:trPr>
          <w:trHeight w:val="251"/>
        </w:trPr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F626" w14:textId="77777777" w:rsidR="00C37026" w:rsidRPr="009E244B" w:rsidRDefault="00C37026" w:rsidP="00A20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AC28B3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8B3">
              <w:instrText xml:space="preserve"> FORMCHECKBOX </w:instrText>
            </w:r>
            <w:r w:rsidRPr="00AC28B3">
              <w:fldChar w:fldCharType="separate"/>
            </w:r>
            <w:r w:rsidRPr="00AC28B3">
              <w:fldChar w:fldCharType="end"/>
            </w:r>
          </w:p>
          <w:p w14:paraId="6A6A79EB" w14:textId="77777777" w:rsidR="00C37026" w:rsidRPr="00AC28B3" w:rsidRDefault="00C37026" w:rsidP="00A20287">
            <w:pPr>
              <w:spacing w:after="0" w:line="240" w:lineRule="auto"/>
              <w:jc w:val="center"/>
            </w:pP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1B58" w14:textId="764906A3" w:rsidR="00C37026" w:rsidRPr="00FB70AA" w:rsidRDefault="00C37026" w:rsidP="00C37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instrText xml:space="preserve"> FORMTEXT </w:instrTex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separate"/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 </w:t>
            </w:r>
            <w:r w:rsidRPr="00FB70AA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fldChar w:fldCharType="end"/>
            </w:r>
          </w:p>
        </w:tc>
        <w:tc>
          <w:tcPr>
            <w:tcW w:w="41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080EA" w14:textId="70969CF0" w:rsidR="00FF48A7" w:rsidRPr="00FF48A7" w:rsidRDefault="00C37026" w:rsidP="00FF48A7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Review current </w:t>
            </w:r>
            <w:r w:rsidR="000A46BC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</w:t>
            </w:r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ssessment and support plan.  </w:t>
            </w:r>
            <w:proofErr w:type="gramStart"/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Or,</w:t>
            </w:r>
            <w:proofErr w:type="gramEnd"/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follow the process for </w:t>
            </w:r>
            <w:r w:rsidR="00E7456D"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completing a</w:t>
            </w:r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new assessment/support plan if no current assessment/support plan is received.</w:t>
            </w:r>
          </w:p>
          <w:p w14:paraId="6EEE70AD" w14:textId="77777777" w:rsidR="00FF48A7" w:rsidRPr="00FF48A7" w:rsidRDefault="00C37026" w:rsidP="00FF48A7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Review current EW service agreements in Bridgeview and MA service authorizations, if applicable.</w:t>
            </w:r>
          </w:p>
          <w:p w14:paraId="1129B2D3" w14:textId="3EB633CF" w:rsidR="00C37026" w:rsidRPr="00FF48A7" w:rsidRDefault="00C37026" w:rsidP="00FF48A7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FF48A7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Note when member is due for annual assessment and plan for member outreach at minimum 2 weeks prior to assessment due date.</w:t>
            </w:r>
          </w:p>
        </w:tc>
      </w:tr>
    </w:tbl>
    <w:p w14:paraId="2282E7E3" w14:textId="77777777" w:rsidR="006562B8" w:rsidRDefault="006562B8" w:rsidP="001052BD"/>
    <w:sectPr w:rsidR="006562B8" w:rsidSect="009E244B"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F7666" w14:textId="77777777" w:rsidR="00E7456D" w:rsidRDefault="00E7456D" w:rsidP="00E7456D">
      <w:pPr>
        <w:spacing w:after="0" w:line="240" w:lineRule="auto"/>
      </w:pPr>
      <w:r>
        <w:separator/>
      </w:r>
    </w:p>
  </w:endnote>
  <w:endnote w:type="continuationSeparator" w:id="0">
    <w:p w14:paraId="20EE2BDF" w14:textId="77777777" w:rsidR="00E7456D" w:rsidRDefault="00E7456D" w:rsidP="00E7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E1EEF" w14:textId="7FDF5760" w:rsidR="00E7456D" w:rsidRDefault="00FA7B88">
    <w:pPr>
      <w:pStyle w:val="Footer"/>
    </w:pPr>
    <w:r>
      <w:t>Updated</w:t>
    </w:r>
    <w:r w:rsidR="00C8638F">
      <w:t xml:space="preserve"> 9-18</w:t>
    </w:r>
    <w:r w:rsidR="00E7456D">
      <w:t>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A726" w14:textId="77777777" w:rsidR="00E7456D" w:rsidRDefault="00E7456D" w:rsidP="00E7456D">
      <w:pPr>
        <w:spacing w:after="0" w:line="240" w:lineRule="auto"/>
      </w:pPr>
      <w:r>
        <w:separator/>
      </w:r>
    </w:p>
  </w:footnote>
  <w:footnote w:type="continuationSeparator" w:id="0">
    <w:p w14:paraId="4B130429" w14:textId="77777777" w:rsidR="00E7456D" w:rsidRDefault="00E7456D" w:rsidP="00E7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0885"/>
    <w:multiLevelType w:val="hybridMultilevel"/>
    <w:tmpl w:val="25A21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2FD4"/>
    <w:multiLevelType w:val="hybridMultilevel"/>
    <w:tmpl w:val="1FFE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B6178"/>
    <w:multiLevelType w:val="hybridMultilevel"/>
    <w:tmpl w:val="1A8C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4287D"/>
    <w:multiLevelType w:val="hybridMultilevel"/>
    <w:tmpl w:val="E622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F"/>
    <w:multiLevelType w:val="hybridMultilevel"/>
    <w:tmpl w:val="272AE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86948"/>
    <w:multiLevelType w:val="hybridMultilevel"/>
    <w:tmpl w:val="95E6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353990">
    <w:abstractNumId w:val="4"/>
  </w:num>
  <w:num w:numId="2" w16cid:durableId="1505435190">
    <w:abstractNumId w:val="0"/>
  </w:num>
  <w:num w:numId="3" w16cid:durableId="787436311">
    <w:abstractNumId w:val="3"/>
  </w:num>
  <w:num w:numId="4" w16cid:durableId="760681978">
    <w:abstractNumId w:val="2"/>
  </w:num>
  <w:num w:numId="5" w16cid:durableId="1134297572">
    <w:abstractNumId w:val="1"/>
  </w:num>
  <w:num w:numId="6" w16cid:durableId="18103185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4B"/>
    <w:rsid w:val="000A46BC"/>
    <w:rsid w:val="001052BD"/>
    <w:rsid w:val="001B4619"/>
    <w:rsid w:val="001C2DCD"/>
    <w:rsid w:val="001F16DF"/>
    <w:rsid w:val="00305702"/>
    <w:rsid w:val="00382E6F"/>
    <w:rsid w:val="00465208"/>
    <w:rsid w:val="004932EE"/>
    <w:rsid w:val="004E4E1C"/>
    <w:rsid w:val="00553C07"/>
    <w:rsid w:val="005921C4"/>
    <w:rsid w:val="005F50BF"/>
    <w:rsid w:val="006538AF"/>
    <w:rsid w:val="006562B8"/>
    <w:rsid w:val="00683572"/>
    <w:rsid w:val="006E0189"/>
    <w:rsid w:val="009078D4"/>
    <w:rsid w:val="00962EF1"/>
    <w:rsid w:val="009E244B"/>
    <w:rsid w:val="00A20287"/>
    <w:rsid w:val="00A67FEC"/>
    <w:rsid w:val="00A7017F"/>
    <w:rsid w:val="00A80E53"/>
    <w:rsid w:val="00A927B3"/>
    <w:rsid w:val="00AE78F2"/>
    <w:rsid w:val="00AF79DB"/>
    <w:rsid w:val="00B333E8"/>
    <w:rsid w:val="00BD1CC3"/>
    <w:rsid w:val="00C01D2E"/>
    <w:rsid w:val="00C37026"/>
    <w:rsid w:val="00C8638F"/>
    <w:rsid w:val="00CD0913"/>
    <w:rsid w:val="00DC0F03"/>
    <w:rsid w:val="00E7456D"/>
    <w:rsid w:val="00E84FB3"/>
    <w:rsid w:val="00EA25D3"/>
    <w:rsid w:val="00F54393"/>
    <w:rsid w:val="00FA7B88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3139"/>
  <w15:chartTrackingRefBased/>
  <w15:docId w15:val="{89A6A6B5-DAAF-4F49-BE7B-F15A2558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4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4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4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4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4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4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4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4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4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4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4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4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4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4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4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4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4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4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4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4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4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4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4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4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4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4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4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4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6D"/>
  </w:style>
  <w:style w:type="paragraph" w:styleId="Footer">
    <w:name w:val="footer"/>
    <w:basedOn w:val="Normal"/>
    <w:link w:val="FooterChar"/>
    <w:uiPriority w:val="99"/>
    <w:unhideWhenUsed/>
    <w:rsid w:val="00E74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6D"/>
  </w:style>
  <w:style w:type="character" w:styleId="CommentReference">
    <w:name w:val="annotation reference"/>
    <w:basedOn w:val="DefaultParagraphFont"/>
    <w:uiPriority w:val="99"/>
    <w:semiHidden/>
    <w:unhideWhenUsed/>
    <w:rsid w:val="00A20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02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02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2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2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46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40AFF-FCE7-4FCF-B35B-F3D60406C9B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2131572A-CD62-47E1-A93E-7F95C8CEC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FA4A4-27FF-46DD-82B2-9B72CB3CE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Heaser, Melinda</dc:creator>
  <cp:keywords/>
  <dc:description/>
  <cp:lastModifiedBy>Heaser, Melinda</cp:lastModifiedBy>
  <cp:revision>17</cp:revision>
  <dcterms:created xsi:type="dcterms:W3CDTF">2025-09-18T20:47:00Z</dcterms:created>
  <dcterms:modified xsi:type="dcterms:W3CDTF">2025-09-19T14:27:00Z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22c332-444a-4254-b930-8cf70d5ef151_Enabled">
    <vt:lpwstr>true</vt:lpwstr>
  </property>
  <property fmtid="{D5CDD505-2E9C-101B-9397-08002B2CF9AE}" pid="3" name="MSIP_Label_f022c332-444a-4254-b930-8cf70d5ef151_SetDate">
    <vt:lpwstr>2024-11-13T21:16:32Z</vt:lpwstr>
  </property>
  <property fmtid="{D5CDD505-2E9C-101B-9397-08002B2CF9AE}" pid="4" name="MSIP_Label_f022c332-444a-4254-b930-8cf70d5ef151_Method">
    <vt:lpwstr>Standard</vt:lpwstr>
  </property>
  <property fmtid="{D5CDD505-2E9C-101B-9397-08002B2CF9AE}" pid="5" name="MSIP_Label_f022c332-444a-4254-b930-8cf70d5ef151_Name">
    <vt:lpwstr>Confidential</vt:lpwstr>
  </property>
  <property fmtid="{D5CDD505-2E9C-101B-9397-08002B2CF9AE}" pid="6" name="MSIP_Label_f022c332-444a-4254-b930-8cf70d5ef151_SiteId">
    <vt:lpwstr>f2cae92a-8892-4e20-96c4-6ad7ba8f0e72</vt:lpwstr>
  </property>
  <property fmtid="{D5CDD505-2E9C-101B-9397-08002B2CF9AE}" pid="7" name="MSIP_Label_f022c332-444a-4254-b930-8cf70d5ef151_ActionId">
    <vt:lpwstr>335692dd-9ba1-457e-b174-52826fcab94f</vt:lpwstr>
  </property>
  <property fmtid="{D5CDD505-2E9C-101B-9397-08002B2CF9AE}" pid="8" name="MSIP_Label_f022c332-444a-4254-b930-8cf70d5ef151_ContentBits">
    <vt:lpwstr>0</vt:lpwstr>
  </property>
  <property fmtid="{D5CDD505-2E9C-101B-9397-08002B2CF9AE}" pid="9" name="ContentTypeId">
    <vt:lpwstr>0x010100492A67E8656AB841933B184C9B9D7B35</vt:lpwstr>
  </property>
  <property fmtid="{D5CDD505-2E9C-101B-9397-08002B2CF9AE}" pid="10" name="MediaServiceImageTags">
    <vt:lpwstr/>
  </property>
</Properties>
</file>