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3FE0" w14:textId="002D1739" w:rsidR="00382773" w:rsidRPr="00DA0DAD" w:rsidRDefault="005164E4" w:rsidP="004B2D4D">
      <w:pPr>
        <w:pStyle w:val="Title"/>
        <w:jc w:val="center"/>
        <w:rPr>
          <w:rStyle w:val="IntenseReference"/>
          <w:color w:val="0070C0"/>
          <w:sz w:val="40"/>
          <w:szCs w:val="40"/>
        </w:rPr>
      </w:pPr>
      <w:r w:rsidRPr="00DA0DAD">
        <w:rPr>
          <w:rStyle w:val="IntenseReference"/>
          <w:color w:val="0070C0"/>
          <w:sz w:val="40"/>
          <w:szCs w:val="40"/>
        </w:rPr>
        <w:t xml:space="preserve">CFSS Transition update </w:t>
      </w:r>
      <w:r w:rsidR="00FD21A5" w:rsidRPr="00DA0DAD">
        <w:rPr>
          <w:rStyle w:val="IntenseReference"/>
          <w:color w:val="0070C0"/>
          <w:sz w:val="40"/>
          <w:szCs w:val="40"/>
        </w:rPr>
        <w:t xml:space="preserve">and Reassessment </w:t>
      </w:r>
      <w:r w:rsidR="00E264B1" w:rsidRPr="00DA0DAD">
        <w:rPr>
          <w:rStyle w:val="IntenseReference"/>
          <w:color w:val="0070C0"/>
          <w:sz w:val="40"/>
          <w:szCs w:val="40"/>
        </w:rPr>
        <w:t>r</w:t>
      </w:r>
      <w:r w:rsidR="00FD21A5" w:rsidRPr="00DA0DAD">
        <w:rPr>
          <w:rStyle w:val="IntenseReference"/>
          <w:color w:val="0070C0"/>
          <w:sz w:val="40"/>
          <w:szCs w:val="40"/>
        </w:rPr>
        <w:t>eminder</w:t>
      </w:r>
    </w:p>
    <w:p w14:paraId="69C552F2" w14:textId="77777777" w:rsidR="0003117A" w:rsidRPr="0003117A" w:rsidRDefault="0003117A" w:rsidP="0003117A"/>
    <w:p w14:paraId="0BB07F22" w14:textId="77777777" w:rsidR="005164E4" w:rsidRPr="008E49FB" w:rsidRDefault="005164E4" w:rsidP="00E14864">
      <w:pPr>
        <w:spacing w:after="0" w:line="240" w:lineRule="auto"/>
        <w:rPr>
          <w:sz w:val="24"/>
          <w:szCs w:val="24"/>
        </w:rPr>
      </w:pPr>
      <w:r w:rsidRPr="008E49FB">
        <w:rPr>
          <w:sz w:val="24"/>
          <w:szCs w:val="24"/>
        </w:rPr>
        <w:t xml:space="preserve">DHS has announced an extended transition period for members currently using Personal Care Assistance (PCA) services to move to Community First Services and Supports (CFSS). To prevent service disruptions, members must transition to CFSS by September 30, 2026. </w:t>
      </w:r>
    </w:p>
    <w:p w14:paraId="2E0E3734" w14:textId="77777777" w:rsidR="00382773" w:rsidRPr="008E49FB" w:rsidRDefault="00382773" w:rsidP="00E14864">
      <w:pPr>
        <w:spacing w:after="0" w:line="240" w:lineRule="auto"/>
        <w:rPr>
          <w:sz w:val="24"/>
          <w:szCs w:val="24"/>
        </w:rPr>
      </w:pPr>
    </w:p>
    <w:p w14:paraId="3ACBEEDD" w14:textId="6AD7A4CB" w:rsidR="009B7F36" w:rsidRPr="008E49FB" w:rsidRDefault="005164E4" w:rsidP="00E14864">
      <w:pPr>
        <w:spacing w:after="0" w:line="240" w:lineRule="auto"/>
        <w:rPr>
          <w:sz w:val="24"/>
          <w:szCs w:val="24"/>
        </w:rPr>
      </w:pPr>
      <w:r w:rsidRPr="008E49FB">
        <w:rPr>
          <w:sz w:val="24"/>
          <w:szCs w:val="24"/>
        </w:rPr>
        <w:t>Care Coordinators can enter six-month service agreement extensions due to system constraints, allowing for a more gradual shift. DHS is actively updating related materials to reflect these changes.</w:t>
      </w:r>
    </w:p>
    <w:p w14:paraId="2E410E99" w14:textId="77777777" w:rsidR="00382773" w:rsidRPr="008E49FB" w:rsidRDefault="00382773" w:rsidP="00E14864">
      <w:pPr>
        <w:spacing w:after="0" w:line="240" w:lineRule="auto"/>
        <w:rPr>
          <w:sz w:val="24"/>
          <w:szCs w:val="24"/>
        </w:rPr>
      </w:pPr>
    </w:p>
    <w:p w14:paraId="0C4D80BE" w14:textId="69AAEEED" w:rsidR="00382773" w:rsidRDefault="00382773" w:rsidP="00E14864">
      <w:pPr>
        <w:spacing w:after="0" w:line="240" w:lineRule="auto"/>
        <w:rPr>
          <w:sz w:val="24"/>
          <w:szCs w:val="24"/>
        </w:rPr>
      </w:pPr>
      <w:r w:rsidRPr="008E49FB">
        <w:rPr>
          <w:sz w:val="24"/>
          <w:szCs w:val="24"/>
        </w:rPr>
        <w:t>Per the</w:t>
      </w:r>
      <w:hyperlink r:id="rId10" w:history="1">
        <w:r w:rsidRPr="008E49FB">
          <w:rPr>
            <w:rStyle w:val="Hyperlink"/>
            <w:sz w:val="24"/>
            <w:szCs w:val="24"/>
          </w:rPr>
          <w:t xml:space="preserve"> eList announcement</w:t>
        </w:r>
      </w:hyperlink>
      <w:r w:rsidRPr="008E49FB">
        <w:rPr>
          <w:sz w:val="24"/>
          <w:szCs w:val="24"/>
        </w:rPr>
        <w:t xml:space="preserve"> dated July 25, 2025:</w:t>
      </w:r>
    </w:p>
    <w:p w14:paraId="325683A7" w14:textId="77777777" w:rsidR="00977491" w:rsidRPr="008E49FB" w:rsidRDefault="00977491" w:rsidP="00E14864">
      <w:pPr>
        <w:spacing w:after="0" w:line="240" w:lineRule="auto"/>
        <w:rPr>
          <w:sz w:val="24"/>
          <w:szCs w:val="24"/>
        </w:rPr>
      </w:pPr>
    </w:p>
    <w:p w14:paraId="42C44C00" w14:textId="77777777" w:rsidR="00382773" w:rsidRPr="008E49FB" w:rsidRDefault="00382773" w:rsidP="00E14864">
      <w:pPr>
        <w:spacing w:after="0" w:line="240" w:lineRule="auto"/>
        <w:rPr>
          <w:b/>
          <w:bCs/>
          <w:color w:val="0070C0"/>
          <w:sz w:val="24"/>
          <w:szCs w:val="24"/>
        </w:rPr>
      </w:pPr>
      <w:r w:rsidRPr="008E49FB">
        <w:rPr>
          <w:b/>
          <w:bCs/>
          <w:color w:val="0070C0"/>
          <w:sz w:val="24"/>
          <w:szCs w:val="24"/>
        </w:rPr>
        <w:t>Instructions to avoid gaps in service for people receiving PCA/CSG services</w:t>
      </w:r>
    </w:p>
    <w:p w14:paraId="625AF582" w14:textId="0DD01558" w:rsidR="00382773" w:rsidRPr="008E49FB" w:rsidRDefault="00382773" w:rsidP="00E14864">
      <w:pPr>
        <w:spacing w:after="0" w:line="240" w:lineRule="auto"/>
        <w:rPr>
          <w:sz w:val="24"/>
          <w:szCs w:val="24"/>
        </w:rPr>
      </w:pPr>
      <w:r w:rsidRPr="0488BB09">
        <w:rPr>
          <w:sz w:val="24"/>
          <w:szCs w:val="24"/>
        </w:rPr>
        <w:t xml:space="preserve">People currently receiving PCA services who do not have an approved CFSS service delivery plan before their next </w:t>
      </w:r>
      <w:r w:rsidR="5F5C9FBD" w:rsidRPr="0488BB09">
        <w:rPr>
          <w:sz w:val="24"/>
          <w:szCs w:val="24"/>
        </w:rPr>
        <w:t>re</w:t>
      </w:r>
      <w:r w:rsidRPr="0488BB09">
        <w:rPr>
          <w:sz w:val="24"/>
          <w:szCs w:val="24"/>
        </w:rPr>
        <w:t xml:space="preserve">assessment will be able to continue receiving PCA services while they continue the transition to CFSS to avoid gaps in service. </w:t>
      </w:r>
    </w:p>
    <w:p w14:paraId="790A18BC" w14:textId="77777777" w:rsidR="00382773" w:rsidRPr="008E49FB" w:rsidRDefault="00382773" w:rsidP="00E14864">
      <w:pPr>
        <w:spacing w:after="0" w:line="240" w:lineRule="auto"/>
        <w:rPr>
          <w:sz w:val="24"/>
          <w:szCs w:val="24"/>
        </w:rPr>
      </w:pPr>
    </w:p>
    <w:p w14:paraId="568978D5" w14:textId="54439B98" w:rsidR="00382773" w:rsidRPr="008E49FB" w:rsidRDefault="00382773" w:rsidP="00E14864">
      <w:pPr>
        <w:spacing w:after="0" w:line="240" w:lineRule="auto"/>
        <w:rPr>
          <w:b/>
          <w:bCs/>
          <w:color w:val="0070C0"/>
          <w:sz w:val="24"/>
          <w:szCs w:val="24"/>
        </w:rPr>
      </w:pPr>
      <w:r w:rsidRPr="008E49FB">
        <w:rPr>
          <w:b/>
          <w:bCs/>
          <w:color w:val="0070C0"/>
          <w:sz w:val="24"/>
          <w:szCs w:val="24"/>
        </w:rPr>
        <w:t>Lead agency actions:</w:t>
      </w:r>
    </w:p>
    <w:p w14:paraId="17829A7E" w14:textId="54983017" w:rsidR="00382773" w:rsidRPr="008E49FB" w:rsidRDefault="00382773" w:rsidP="00E14864">
      <w:pPr>
        <w:spacing w:after="0" w:line="240" w:lineRule="auto"/>
        <w:rPr>
          <w:sz w:val="24"/>
          <w:szCs w:val="24"/>
        </w:rPr>
      </w:pPr>
      <w:r w:rsidRPr="008E49FB">
        <w:rPr>
          <w:sz w:val="24"/>
          <w:szCs w:val="24"/>
        </w:rPr>
        <w:t>If a person receiving PCA services has not yet completed the transition to CFSS by their next assessment after Oct. 1, 2025, the lead agency must authorize both:</w:t>
      </w:r>
    </w:p>
    <w:p w14:paraId="086D9018" w14:textId="4AA961B8" w:rsidR="00382773" w:rsidRPr="008E49FB" w:rsidRDefault="00382773" w:rsidP="00E14864">
      <w:pPr>
        <w:pStyle w:val="ListParagraph"/>
        <w:numPr>
          <w:ilvl w:val="0"/>
          <w:numId w:val="29"/>
        </w:numPr>
        <w:spacing w:before="0" w:line="240" w:lineRule="auto"/>
        <w:rPr>
          <w:sz w:val="24"/>
          <w:szCs w:val="24"/>
        </w:rPr>
      </w:pPr>
      <w:r w:rsidRPr="008E49FB">
        <w:rPr>
          <w:sz w:val="24"/>
          <w:szCs w:val="24"/>
        </w:rPr>
        <w:t>PCA services according to the following timelines:</w:t>
      </w:r>
    </w:p>
    <w:p w14:paraId="4EB89B0C" w14:textId="77777777" w:rsidR="00382773" w:rsidRPr="008E49FB" w:rsidRDefault="00382773" w:rsidP="00E14864">
      <w:pPr>
        <w:pStyle w:val="ListParagraph"/>
        <w:numPr>
          <w:ilvl w:val="1"/>
          <w:numId w:val="29"/>
        </w:numPr>
        <w:spacing w:before="0" w:line="240" w:lineRule="auto"/>
        <w:rPr>
          <w:sz w:val="24"/>
          <w:szCs w:val="24"/>
        </w:rPr>
      </w:pPr>
      <w:r w:rsidRPr="008E49FB">
        <w:rPr>
          <w:sz w:val="24"/>
          <w:szCs w:val="24"/>
        </w:rPr>
        <w:t>If the person’s assessment occurs from Oct. 1, 2025, to April 1, 2026, the lead agency authorizes six months of PCA/CSG services.</w:t>
      </w:r>
    </w:p>
    <w:p w14:paraId="1B210469" w14:textId="77777777" w:rsidR="00382773" w:rsidRPr="008E49FB" w:rsidRDefault="00382773" w:rsidP="00E14864">
      <w:pPr>
        <w:pStyle w:val="ListParagraph"/>
        <w:spacing w:before="0" w:line="240" w:lineRule="auto"/>
        <w:ind w:left="1440"/>
        <w:rPr>
          <w:sz w:val="24"/>
          <w:szCs w:val="24"/>
        </w:rPr>
      </w:pPr>
      <w:r w:rsidRPr="008E49FB">
        <w:rPr>
          <w:sz w:val="24"/>
          <w:szCs w:val="24"/>
        </w:rPr>
        <w:t>Note: If the person does not complete the transition to CFSS by the end of their six-month service agreement (SA), the lead agency can authorize more PCA/CSG services through Sept. 30, 2026.</w:t>
      </w:r>
    </w:p>
    <w:p w14:paraId="321C7821" w14:textId="77777777" w:rsidR="00382773" w:rsidRDefault="00382773" w:rsidP="00E14864">
      <w:pPr>
        <w:pStyle w:val="ListParagraph"/>
        <w:numPr>
          <w:ilvl w:val="1"/>
          <w:numId w:val="29"/>
        </w:numPr>
        <w:spacing w:before="0" w:line="240" w:lineRule="auto"/>
        <w:rPr>
          <w:sz w:val="24"/>
          <w:szCs w:val="24"/>
        </w:rPr>
      </w:pPr>
      <w:r w:rsidRPr="008E49FB">
        <w:rPr>
          <w:sz w:val="24"/>
          <w:szCs w:val="24"/>
        </w:rPr>
        <w:t>If the person’s assessment occurs after April 1, 2026, the lead agency authorizes PCA/CSG services through Sept. 30, 2026.</w:t>
      </w:r>
    </w:p>
    <w:p w14:paraId="78E84CCA" w14:textId="12370ED0" w:rsidR="00EC09A9" w:rsidRPr="008E49FB" w:rsidRDefault="00EC09A9" w:rsidP="00E14864">
      <w:pPr>
        <w:pStyle w:val="ListParagraph"/>
        <w:numPr>
          <w:ilvl w:val="1"/>
          <w:numId w:val="29"/>
        </w:numPr>
        <w:spacing w:before="0" w:line="240" w:lineRule="auto"/>
        <w:rPr>
          <w:sz w:val="24"/>
          <w:szCs w:val="24"/>
        </w:rPr>
      </w:pPr>
      <w:r>
        <w:rPr>
          <w:sz w:val="24"/>
          <w:szCs w:val="24"/>
        </w:rPr>
        <w:t>Do not extend current</w:t>
      </w:r>
      <w:r w:rsidR="004B2D4D">
        <w:rPr>
          <w:sz w:val="24"/>
          <w:szCs w:val="24"/>
        </w:rPr>
        <w:t xml:space="preserve"> PCA</w:t>
      </w:r>
      <w:r>
        <w:rPr>
          <w:sz w:val="24"/>
          <w:szCs w:val="24"/>
        </w:rPr>
        <w:t xml:space="preserve"> service agreements. </w:t>
      </w:r>
      <w:r w:rsidR="004B2D4D">
        <w:rPr>
          <w:sz w:val="24"/>
          <w:szCs w:val="24"/>
        </w:rPr>
        <w:t xml:space="preserve">If the member needs another 6 month extension, </w:t>
      </w:r>
      <w:r>
        <w:rPr>
          <w:sz w:val="24"/>
          <w:szCs w:val="24"/>
        </w:rPr>
        <w:t xml:space="preserve">Care Coordinators should create a new </w:t>
      </w:r>
      <w:r w:rsidR="004B2D4D">
        <w:rPr>
          <w:sz w:val="24"/>
          <w:szCs w:val="24"/>
        </w:rPr>
        <w:t xml:space="preserve">service agreement </w:t>
      </w:r>
      <w:r>
        <w:rPr>
          <w:sz w:val="24"/>
          <w:szCs w:val="24"/>
        </w:rPr>
        <w:t xml:space="preserve">in Bridgeview. </w:t>
      </w:r>
    </w:p>
    <w:p w14:paraId="14FE6C1C" w14:textId="10268DD9" w:rsidR="00382773" w:rsidRPr="008E49FB" w:rsidRDefault="00382773" w:rsidP="00E14864">
      <w:pPr>
        <w:pStyle w:val="ListParagraph"/>
        <w:numPr>
          <w:ilvl w:val="0"/>
          <w:numId w:val="29"/>
        </w:numPr>
        <w:spacing w:before="0" w:line="240" w:lineRule="auto"/>
        <w:rPr>
          <w:sz w:val="24"/>
          <w:szCs w:val="24"/>
        </w:rPr>
      </w:pPr>
      <w:r w:rsidRPr="008E49FB">
        <w:rPr>
          <w:sz w:val="24"/>
          <w:szCs w:val="24"/>
        </w:rPr>
        <w:t>Six units of consultation services while the person continues to transition to CFSS.</w:t>
      </w:r>
    </w:p>
    <w:p w14:paraId="7F861FEC" w14:textId="77777777" w:rsidR="00382773" w:rsidRPr="008E49FB" w:rsidRDefault="00382773" w:rsidP="00E14864">
      <w:pPr>
        <w:spacing w:after="0" w:line="240" w:lineRule="auto"/>
        <w:rPr>
          <w:sz w:val="24"/>
          <w:szCs w:val="24"/>
        </w:rPr>
      </w:pPr>
    </w:p>
    <w:p w14:paraId="2321BB2F" w14:textId="101239D7" w:rsidR="002240A1" w:rsidRPr="007D5D95" w:rsidRDefault="002240A1" w:rsidP="00E14864">
      <w:pPr>
        <w:spacing w:after="0" w:line="240" w:lineRule="auto"/>
        <w:rPr>
          <w:b/>
          <w:bCs/>
          <w:color w:val="4472C4" w:themeColor="accent1"/>
          <w:sz w:val="24"/>
          <w:szCs w:val="24"/>
        </w:rPr>
      </w:pPr>
      <w:r w:rsidRPr="007D5D95">
        <w:rPr>
          <w:b/>
          <w:bCs/>
          <w:color w:val="4472C4" w:themeColor="accent1"/>
          <w:sz w:val="24"/>
          <w:szCs w:val="24"/>
        </w:rPr>
        <w:t>Reassessment Reminder</w:t>
      </w:r>
      <w:r w:rsidR="00DA0DAD">
        <w:rPr>
          <w:b/>
          <w:bCs/>
          <w:color w:val="4472C4" w:themeColor="accent1"/>
          <w:sz w:val="24"/>
          <w:szCs w:val="24"/>
        </w:rPr>
        <w:t>:</w:t>
      </w:r>
    </w:p>
    <w:p w14:paraId="30C0B7F9" w14:textId="77777777" w:rsidR="00581A9D" w:rsidRDefault="002240A1" w:rsidP="00E14864">
      <w:pPr>
        <w:spacing w:after="0" w:line="240" w:lineRule="auto"/>
        <w:rPr>
          <w:sz w:val="24"/>
          <w:szCs w:val="24"/>
        </w:rPr>
      </w:pPr>
      <w:r w:rsidRPr="00FD21A5">
        <w:rPr>
          <w:sz w:val="24"/>
          <w:szCs w:val="24"/>
        </w:rPr>
        <w:t xml:space="preserve">For members currently receiving CFSS services, the </w:t>
      </w:r>
      <w:r w:rsidR="00F45285">
        <w:rPr>
          <w:sz w:val="24"/>
          <w:szCs w:val="24"/>
        </w:rPr>
        <w:t>CFSS Agency</w:t>
      </w:r>
      <w:r w:rsidRPr="007D5D95">
        <w:rPr>
          <w:sz w:val="24"/>
          <w:szCs w:val="24"/>
        </w:rPr>
        <w:t xml:space="preserve"> </w:t>
      </w:r>
      <w:r w:rsidR="00EF2ACC">
        <w:rPr>
          <w:sz w:val="24"/>
          <w:szCs w:val="24"/>
        </w:rPr>
        <w:t>or</w:t>
      </w:r>
      <w:r w:rsidRPr="00FD21A5">
        <w:rPr>
          <w:sz w:val="24"/>
          <w:szCs w:val="24"/>
        </w:rPr>
        <w:t xml:space="preserve"> </w:t>
      </w:r>
      <w:r w:rsidRPr="007D5D95">
        <w:rPr>
          <w:sz w:val="24"/>
          <w:szCs w:val="24"/>
        </w:rPr>
        <w:t>FMS provider</w:t>
      </w:r>
      <w:r w:rsidR="00EF2ACC">
        <w:rPr>
          <w:sz w:val="24"/>
          <w:szCs w:val="24"/>
        </w:rPr>
        <w:t xml:space="preserve"> </w:t>
      </w:r>
      <w:r w:rsidRPr="00FD21A5">
        <w:rPr>
          <w:sz w:val="24"/>
          <w:szCs w:val="24"/>
        </w:rPr>
        <w:t xml:space="preserve">is expected to send the </w:t>
      </w:r>
      <w:hyperlink r:id="rId11" w:history="1">
        <w:r w:rsidRPr="001123BD">
          <w:rPr>
            <w:rStyle w:val="Hyperlink"/>
            <w:sz w:val="24"/>
            <w:szCs w:val="24"/>
          </w:rPr>
          <w:t>DHS-6893B Referral for Reassessment</w:t>
        </w:r>
      </w:hyperlink>
      <w:r w:rsidR="001123BD">
        <w:rPr>
          <w:sz w:val="24"/>
          <w:szCs w:val="24"/>
        </w:rPr>
        <w:t xml:space="preserve"> form</w:t>
      </w:r>
      <w:r w:rsidRPr="00FD21A5">
        <w:rPr>
          <w:sz w:val="24"/>
          <w:szCs w:val="24"/>
        </w:rPr>
        <w:t xml:space="preserve"> to the Care Coordinator </w:t>
      </w:r>
      <w:r w:rsidRPr="007D5D95">
        <w:rPr>
          <w:sz w:val="24"/>
          <w:szCs w:val="24"/>
        </w:rPr>
        <w:t>at least 60 days prior to the end of the current service agreement</w:t>
      </w:r>
      <w:r w:rsidRPr="00FD21A5">
        <w:rPr>
          <w:sz w:val="24"/>
          <w:szCs w:val="24"/>
        </w:rPr>
        <w:t xml:space="preserve">. </w:t>
      </w:r>
    </w:p>
    <w:p w14:paraId="0FDDCC24" w14:textId="32EFB35D" w:rsidR="002240A1" w:rsidRPr="00FD21A5" w:rsidRDefault="002240A1" w:rsidP="00E14864">
      <w:pPr>
        <w:spacing w:after="0" w:line="240" w:lineRule="auto"/>
        <w:rPr>
          <w:sz w:val="24"/>
          <w:szCs w:val="24"/>
        </w:rPr>
      </w:pPr>
      <w:r w:rsidRPr="00FD21A5">
        <w:rPr>
          <w:sz w:val="24"/>
          <w:szCs w:val="24"/>
        </w:rPr>
        <w:t xml:space="preserve">This form serves as a formal notification that reassessment is needed and enables the Care Coordinator to begin the </w:t>
      </w:r>
      <w:r w:rsidRPr="007D5D95">
        <w:rPr>
          <w:sz w:val="24"/>
          <w:szCs w:val="24"/>
        </w:rPr>
        <w:t>MnCHOICES assessment process</w:t>
      </w:r>
      <w:r w:rsidRPr="00FD21A5">
        <w:rPr>
          <w:sz w:val="24"/>
          <w:szCs w:val="24"/>
        </w:rPr>
        <w:t xml:space="preserve"> and return the completed form to the provider.</w:t>
      </w:r>
    </w:p>
    <w:p w14:paraId="52007206" w14:textId="77777777" w:rsidR="006F0D55" w:rsidRDefault="002240A1" w:rsidP="00E14864">
      <w:pPr>
        <w:spacing w:after="0" w:line="240" w:lineRule="auto"/>
        <w:rPr>
          <w:sz w:val="24"/>
          <w:szCs w:val="24"/>
        </w:rPr>
      </w:pPr>
      <w:r w:rsidRPr="00FD21A5">
        <w:rPr>
          <w:sz w:val="24"/>
          <w:szCs w:val="24"/>
        </w:rPr>
        <w:t xml:space="preserve">The Care Coordinator must complete the reassessment and provide the results to the provider in time for the new </w:t>
      </w:r>
      <w:r w:rsidRPr="007D5D95">
        <w:rPr>
          <w:sz w:val="24"/>
          <w:szCs w:val="24"/>
        </w:rPr>
        <w:t>CFSS Service Delivery Plan</w:t>
      </w:r>
      <w:r w:rsidRPr="00FD21A5">
        <w:rPr>
          <w:sz w:val="24"/>
          <w:szCs w:val="24"/>
        </w:rPr>
        <w:t xml:space="preserve"> to be developed and authorized </w:t>
      </w:r>
      <w:r w:rsidRPr="007D5D95">
        <w:rPr>
          <w:sz w:val="24"/>
          <w:szCs w:val="24"/>
        </w:rPr>
        <w:t>before the current plan expires</w:t>
      </w:r>
      <w:r w:rsidRPr="00FD21A5">
        <w:rPr>
          <w:sz w:val="24"/>
          <w:szCs w:val="24"/>
        </w:rPr>
        <w:t xml:space="preserve">. </w:t>
      </w:r>
    </w:p>
    <w:p w14:paraId="4AED3022" w14:textId="2A3518AD" w:rsidR="002240A1" w:rsidRPr="002240A1" w:rsidRDefault="002240A1" w:rsidP="00E14864">
      <w:pPr>
        <w:spacing w:after="0" w:line="240" w:lineRule="auto"/>
        <w:rPr>
          <w:sz w:val="24"/>
          <w:szCs w:val="24"/>
        </w:rPr>
      </w:pPr>
      <w:r w:rsidRPr="00FD21A5">
        <w:rPr>
          <w:sz w:val="24"/>
          <w:szCs w:val="24"/>
        </w:rPr>
        <w:lastRenderedPageBreak/>
        <w:t>If the DHS-</w:t>
      </w:r>
      <w:r w:rsidRPr="002240A1">
        <w:rPr>
          <w:sz w:val="24"/>
          <w:szCs w:val="24"/>
        </w:rPr>
        <w:t xml:space="preserve">6893B is not received, the Care Coordinator will proceed with reassessment based on internal tracking of service agreement </w:t>
      </w:r>
      <w:proofErr w:type="gramStart"/>
      <w:r w:rsidRPr="002240A1">
        <w:rPr>
          <w:sz w:val="24"/>
          <w:szCs w:val="24"/>
        </w:rPr>
        <w:t>end</w:t>
      </w:r>
      <w:proofErr w:type="gramEnd"/>
      <w:r w:rsidRPr="002240A1">
        <w:rPr>
          <w:sz w:val="24"/>
          <w:szCs w:val="24"/>
        </w:rPr>
        <w:t xml:space="preserve"> dates to ensure continuity of services.</w:t>
      </w:r>
    </w:p>
    <w:p w14:paraId="485E82C0" w14:textId="630640E3" w:rsidR="00382773" w:rsidRDefault="00382773" w:rsidP="00E14864">
      <w:pPr>
        <w:spacing w:after="0" w:line="240" w:lineRule="auto"/>
        <w:rPr>
          <w:sz w:val="24"/>
          <w:szCs w:val="24"/>
        </w:rPr>
      </w:pPr>
    </w:p>
    <w:sectPr w:rsidR="00382773" w:rsidSect="00894CA9">
      <w:headerReference w:type="default" r:id="rId12"/>
      <w:footerReference w:type="default" r:id="rId13"/>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FF73" w14:textId="77777777" w:rsidR="003D0C65" w:rsidRDefault="003D0C65" w:rsidP="00BB1FFD">
      <w:pPr>
        <w:spacing w:after="0" w:line="240" w:lineRule="auto"/>
      </w:pPr>
      <w:r>
        <w:separator/>
      </w:r>
    </w:p>
  </w:endnote>
  <w:endnote w:type="continuationSeparator" w:id="0">
    <w:p w14:paraId="78C1B21D" w14:textId="77777777" w:rsidR="003D0C65" w:rsidRDefault="003D0C65" w:rsidP="00BB1FFD">
      <w:pPr>
        <w:spacing w:after="0" w:line="240" w:lineRule="auto"/>
      </w:pPr>
      <w:r>
        <w:continuationSeparator/>
      </w:r>
    </w:p>
  </w:endnote>
  <w:endnote w:type="continuationNotice" w:id="1">
    <w:p w14:paraId="233E303D" w14:textId="77777777" w:rsidR="003D0C65" w:rsidRDefault="003D0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380B" w14:textId="77777777" w:rsidR="003D0C65" w:rsidRDefault="003D0C65" w:rsidP="00BB1FFD">
      <w:pPr>
        <w:spacing w:after="0" w:line="240" w:lineRule="auto"/>
      </w:pPr>
      <w:r>
        <w:separator/>
      </w:r>
    </w:p>
  </w:footnote>
  <w:footnote w:type="continuationSeparator" w:id="0">
    <w:p w14:paraId="0D51B7F3" w14:textId="77777777" w:rsidR="003D0C65" w:rsidRDefault="003D0C65" w:rsidP="00BB1FFD">
      <w:pPr>
        <w:spacing w:after="0" w:line="240" w:lineRule="auto"/>
      </w:pPr>
      <w:r>
        <w:continuationSeparator/>
      </w:r>
    </w:p>
  </w:footnote>
  <w:footnote w:type="continuationNotice" w:id="1">
    <w:p w14:paraId="1C1F4CEC" w14:textId="77777777" w:rsidR="003D0C65" w:rsidRDefault="003D0C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57B28E86" w:rsidR="00AF1D04" w:rsidRDefault="004D5708">
    <w:pPr>
      <w:pStyle w:val="Header"/>
    </w:pPr>
    <w:r>
      <w:rPr>
        <w:noProof/>
      </w:rPr>
      <mc:AlternateContent>
        <mc:Choice Requires="wps">
          <w:drawing>
            <wp:anchor distT="45720" distB="45720" distL="114300" distR="114300" simplePos="0" relativeHeight="251658241" behindDoc="0" locked="0" layoutInCell="1" allowOverlap="1" wp14:anchorId="27358D35" wp14:editId="4776FB71">
              <wp:simplePos x="0" y="0"/>
              <wp:positionH relativeFrom="margin">
                <wp:posOffset>544195</wp:posOffset>
              </wp:positionH>
              <wp:positionV relativeFrom="paragraph">
                <wp:posOffset>-692150</wp:posOffset>
              </wp:positionV>
              <wp:extent cx="425386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86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544BA1E7" w:rsidR="00AF1D04" w:rsidRPr="00AF1D04" w:rsidRDefault="005164E4"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8-1-2025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85pt;margin-top:-54.5pt;width:334.9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T9gEAAM0DAAAOAAAAZHJzL2Uyb0RvYy54bWysU9uO0zAQfUfiHyy/06SlXUrUdLXssghp&#10;uUgLHzB1nMbC9hjbbVK+nrGT7VbwhsiDZWc8Z+acOd5cD0azo/RBoa35fFZyJq3ARtl9zb9/u3+1&#10;5ixEsA1otLLmJxn49fbli03vKrnADnUjPSMQG6re1byL0VVFEUQnDYQZOmkp2KI3EOno90XjoSd0&#10;o4tFWV4VPfrGeRQyBPp7Nwb5NuO3rRTxS9sGGZmuOfUW8+rzuktrsd1AtffgOiWmNuAfujCgLBU9&#10;Q91BBHbw6i8oo4THgG2cCTQFtq0SMnMgNvPyDzaPHTiZuZA4wZ1lCv8PVnw+PrqvnsXhHQ40wEwi&#10;uAcUPwKzeNuB3csb77HvJDRUeJ4kK3oXqik1SR2qkEB2/SdsaMhwiJiBhtabpArxZIROAzidRZdD&#10;ZIJ+Lher1+urFWeCYm/ny2WZp1JA9ZTtfIgfJBqWNjX3NNSMDseHEFM3UD1dScUs3iut82C1ZT2B&#10;rharnHARMSqS77QyNV+X6RudkEi+t01OjqD0uKcC2k6sE9GRchx2A11M7HfYnIi/x9Ff9B5o06H/&#10;xVlP3qp5+HkALznTHy1pmFmSGfNhuXqzIGH8ZWR3GQErCKrmkbNxexuzgUeuN6R1q7IMz51MvZJn&#10;sjqTv5MpL8/51vMr3P4GAAD//wMAUEsDBBQABgAIAAAAIQAZFi6Z3gAAAAoBAAAPAAAAZHJzL2Rv&#10;d25yZXYueG1sTI/LTsMwEEX3SPyDNUjsWrtA+giZVAjEFkR5SOzceJpExOModpvw9wwrWI7m6N5z&#10;i+3kO3WiIbaBERZzA4q4Cq7lGuHt9XG2BhWTZWe7wITwTRG25flZYXMXRn6h0y7VSkI45hahSanP&#10;tY5VQ97GeeiJ5XcIg7dJzqHWbrCjhPtOXxmz1N62LA2N7em+oeprd/QI70+Hz48b81w/+Kwfw2Q0&#10;+41GvLyY7m5BJZrSHwy/+qIOpTjtw5FdVB3COlsJiTBbmI2MEmKVZUtQe4TrzIAuC/1/QvkDAAD/&#10;/wMAUEsBAi0AFAAGAAgAAAAhALaDOJL+AAAA4QEAABMAAAAAAAAAAAAAAAAAAAAAAFtDb250ZW50&#10;X1R5cGVzXS54bWxQSwECLQAUAAYACAAAACEAOP0h/9YAAACUAQAACwAAAAAAAAAAAAAAAAAvAQAA&#10;X3JlbHMvLnJlbHNQSwECLQAUAAYACAAAACEACnBOk/YBAADNAwAADgAAAAAAAAAAAAAAAAAuAgAA&#10;ZHJzL2Uyb0RvYy54bWxQSwECLQAUAAYACAAAACEAGRYumd4AAAAKAQAADwAAAAAAAAAAAAAAAABQ&#10;BAAAZHJzL2Rvd25yZXYueG1sUEsFBgAAAAAEAAQA8wAAAFsFA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544BA1E7" w:rsidR="00AF1D04" w:rsidRPr="00AF1D04" w:rsidRDefault="005164E4"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8-1-2025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C17C5D3">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8708E"/>
    <w:multiLevelType w:val="hybridMultilevel"/>
    <w:tmpl w:val="6B4C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1655A"/>
    <w:multiLevelType w:val="hybridMultilevel"/>
    <w:tmpl w:val="9886B722"/>
    <w:lvl w:ilvl="0" w:tplc="F8FEE1F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3"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62243"/>
    <w:multiLevelType w:val="hybridMultilevel"/>
    <w:tmpl w:val="8AD46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19"/>
  </w:num>
  <w:num w:numId="2" w16cid:durableId="1797331095">
    <w:abstractNumId w:val="12"/>
  </w:num>
  <w:num w:numId="3" w16cid:durableId="214856249">
    <w:abstractNumId w:val="15"/>
  </w:num>
  <w:num w:numId="4" w16cid:durableId="1499616861">
    <w:abstractNumId w:val="22"/>
  </w:num>
  <w:num w:numId="5" w16cid:durableId="2073769093">
    <w:abstractNumId w:val="2"/>
  </w:num>
  <w:num w:numId="6" w16cid:durableId="18362904">
    <w:abstractNumId w:val="27"/>
  </w:num>
  <w:num w:numId="7" w16cid:durableId="495341996">
    <w:abstractNumId w:val="28"/>
  </w:num>
  <w:num w:numId="8" w16cid:durableId="195433800">
    <w:abstractNumId w:val="5"/>
  </w:num>
  <w:num w:numId="9" w16cid:durableId="2131320421">
    <w:abstractNumId w:val="16"/>
  </w:num>
  <w:num w:numId="10" w16cid:durableId="292836173">
    <w:abstractNumId w:val="13"/>
  </w:num>
  <w:num w:numId="11" w16cid:durableId="590047722">
    <w:abstractNumId w:val="7"/>
  </w:num>
  <w:num w:numId="12" w16cid:durableId="1674527007">
    <w:abstractNumId w:val="10"/>
  </w:num>
  <w:num w:numId="13" w16cid:durableId="1073697651">
    <w:abstractNumId w:val="8"/>
  </w:num>
  <w:num w:numId="14" w16cid:durableId="1167403472">
    <w:abstractNumId w:val="20"/>
  </w:num>
  <w:num w:numId="15" w16cid:durableId="1282767395">
    <w:abstractNumId w:val="23"/>
  </w:num>
  <w:num w:numId="16" w16cid:durableId="974333673">
    <w:abstractNumId w:val="14"/>
  </w:num>
  <w:num w:numId="17" w16cid:durableId="364520162">
    <w:abstractNumId w:val="6"/>
  </w:num>
  <w:num w:numId="18" w16cid:durableId="1117332499">
    <w:abstractNumId w:val="9"/>
  </w:num>
  <w:num w:numId="19" w16cid:durableId="2132741991">
    <w:abstractNumId w:val="4"/>
  </w:num>
  <w:num w:numId="20" w16cid:durableId="133525190">
    <w:abstractNumId w:val="24"/>
  </w:num>
  <w:num w:numId="21" w16cid:durableId="2101565973">
    <w:abstractNumId w:val="21"/>
  </w:num>
  <w:num w:numId="22" w16cid:durableId="580287051">
    <w:abstractNumId w:val="17"/>
  </w:num>
  <w:num w:numId="23" w16cid:durableId="1795637695">
    <w:abstractNumId w:val="25"/>
  </w:num>
  <w:num w:numId="24" w16cid:durableId="1165973169">
    <w:abstractNumId w:val="0"/>
  </w:num>
  <w:num w:numId="25" w16cid:durableId="1790397476">
    <w:abstractNumId w:val="18"/>
  </w:num>
  <w:num w:numId="26" w16cid:durableId="765073409">
    <w:abstractNumId w:val="3"/>
  </w:num>
  <w:num w:numId="27" w16cid:durableId="304437840">
    <w:abstractNumId w:val="1"/>
  </w:num>
  <w:num w:numId="28" w16cid:durableId="973560474">
    <w:abstractNumId w:val="11"/>
  </w:num>
  <w:num w:numId="29" w16cid:durableId="5898965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17A"/>
    <w:rsid w:val="0003181B"/>
    <w:rsid w:val="00035DCD"/>
    <w:rsid w:val="0005009B"/>
    <w:rsid w:val="00064372"/>
    <w:rsid w:val="000673E7"/>
    <w:rsid w:val="00083693"/>
    <w:rsid w:val="00095CEA"/>
    <w:rsid w:val="000A5D07"/>
    <w:rsid w:val="000B3E7D"/>
    <w:rsid w:val="000C2E61"/>
    <w:rsid w:val="000D1F02"/>
    <w:rsid w:val="000D26FC"/>
    <w:rsid w:val="000F0C07"/>
    <w:rsid w:val="00100733"/>
    <w:rsid w:val="00101EAA"/>
    <w:rsid w:val="001123BD"/>
    <w:rsid w:val="00114E40"/>
    <w:rsid w:val="001377AB"/>
    <w:rsid w:val="00146993"/>
    <w:rsid w:val="00150443"/>
    <w:rsid w:val="00156EEA"/>
    <w:rsid w:val="00163839"/>
    <w:rsid w:val="00174F3D"/>
    <w:rsid w:val="001759D1"/>
    <w:rsid w:val="0017655A"/>
    <w:rsid w:val="00177274"/>
    <w:rsid w:val="001D2782"/>
    <w:rsid w:val="001E1085"/>
    <w:rsid w:val="001F17CC"/>
    <w:rsid w:val="001F79CB"/>
    <w:rsid w:val="001F7B3B"/>
    <w:rsid w:val="002029D2"/>
    <w:rsid w:val="00207605"/>
    <w:rsid w:val="002143B9"/>
    <w:rsid w:val="00222CB4"/>
    <w:rsid w:val="002240A1"/>
    <w:rsid w:val="00224BCD"/>
    <w:rsid w:val="00226B8A"/>
    <w:rsid w:val="00237980"/>
    <w:rsid w:val="00241FDA"/>
    <w:rsid w:val="00266777"/>
    <w:rsid w:val="00275CDB"/>
    <w:rsid w:val="0028428E"/>
    <w:rsid w:val="00287C94"/>
    <w:rsid w:val="002B36E2"/>
    <w:rsid w:val="002D3971"/>
    <w:rsid w:val="002D7C3C"/>
    <w:rsid w:val="002E040A"/>
    <w:rsid w:val="002E4287"/>
    <w:rsid w:val="002E7252"/>
    <w:rsid w:val="002F0878"/>
    <w:rsid w:val="002F63D4"/>
    <w:rsid w:val="00323095"/>
    <w:rsid w:val="00382773"/>
    <w:rsid w:val="003901BE"/>
    <w:rsid w:val="003A12B5"/>
    <w:rsid w:val="003B5970"/>
    <w:rsid w:val="003B7B61"/>
    <w:rsid w:val="003C1F8E"/>
    <w:rsid w:val="003D042A"/>
    <w:rsid w:val="003D0C65"/>
    <w:rsid w:val="003E13DE"/>
    <w:rsid w:val="003E6579"/>
    <w:rsid w:val="003F29D6"/>
    <w:rsid w:val="003F6B90"/>
    <w:rsid w:val="00401A72"/>
    <w:rsid w:val="0044731C"/>
    <w:rsid w:val="004525DA"/>
    <w:rsid w:val="0047758D"/>
    <w:rsid w:val="00490FCE"/>
    <w:rsid w:val="004B2D4D"/>
    <w:rsid w:val="004C28AC"/>
    <w:rsid w:val="004D30F0"/>
    <w:rsid w:val="004D5708"/>
    <w:rsid w:val="004F1E33"/>
    <w:rsid w:val="00500D27"/>
    <w:rsid w:val="0051093B"/>
    <w:rsid w:val="005164E4"/>
    <w:rsid w:val="005201CF"/>
    <w:rsid w:val="005216A1"/>
    <w:rsid w:val="0053159F"/>
    <w:rsid w:val="00540B8C"/>
    <w:rsid w:val="005413CA"/>
    <w:rsid w:val="00547A95"/>
    <w:rsid w:val="005603E9"/>
    <w:rsid w:val="00581A9D"/>
    <w:rsid w:val="00587B08"/>
    <w:rsid w:val="005B0C97"/>
    <w:rsid w:val="005B1A5C"/>
    <w:rsid w:val="005B2F63"/>
    <w:rsid w:val="005C4385"/>
    <w:rsid w:val="005C7FFC"/>
    <w:rsid w:val="005D6BC6"/>
    <w:rsid w:val="005E07CD"/>
    <w:rsid w:val="00605891"/>
    <w:rsid w:val="00623BBA"/>
    <w:rsid w:val="00645D13"/>
    <w:rsid w:val="00646AC2"/>
    <w:rsid w:val="0065610E"/>
    <w:rsid w:val="006579A0"/>
    <w:rsid w:val="00661EAF"/>
    <w:rsid w:val="00662F2A"/>
    <w:rsid w:val="00667838"/>
    <w:rsid w:val="006714B4"/>
    <w:rsid w:val="00684C03"/>
    <w:rsid w:val="00686352"/>
    <w:rsid w:val="0069006A"/>
    <w:rsid w:val="00690495"/>
    <w:rsid w:val="006927CE"/>
    <w:rsid w:val="00696BE2"/>
    <w:rsid w:val="006B5D91"/>
    <w:rsid w:val="006E6429"/>
    <w:rsid w:val="006F0D55"/>
    <w:rsid w:val="00720E1E"/>
    <w:rsid w:val="007260E4"/>
    <w:rsid w:val="00736979"/>
    <w:rsid w:val="00737264"/>
    <w:rsid w:val="0073769D"/>
    <w:rsid w:val="00742194"/>
    <w:rsid w:val="00763D00"/>
    <w:rsid w:val="00765391"/>
    <w:rsid w:val="007808B0"/>
    <w:rsid w:val="00791360"/>
    <w:rsid w:val="007952B1"/>
    <w:rsid w:val="007979EC"/>
    <w:rsid w:val="007A040D"/>
    <w:rsid w:val="007A5E90"/>
    <w:rsid w:val="007A5F11"/>
    <w:rsid w:val="007D561F"/>
    <w:rsid w:val="007D5D95"/>
    <w:rsid w:val="007E404D"/>
    <w:rsid w:val="007E4567"/>
    <w:rsid w:val="007F0AE7"/>
    <w:rsid w:val="007F27A6"/>
    <w:rsid w:val="0080562D"/>
    <w:rsid w:val="00827255"/>
    <w:rsid w:val="00857F8D"/>
    <w:rsid w:val="0086469F"/>
    <w:rsid w:val="00871F80"/>
    <w:rsid w:val="00885E21"/>
    <w:rsid w:val="00887099"/>
    <w:rsid w:val="008877C2"/>
    <w:rsid w:val="00890E5D"/>
    <w:rsid w:val="00894CA9"/>
    <w:rsid w:val="008A0697"/>
    <w:rsid w:val="008C06C7"/>
    <w:rsid w:val="008C610E"/>
    <w:rsid w:val="008E3F08"/>
    <w:rsid w:val="008E49FB"/>
    <w:rsid w:val="008E6751"/>
    <w:rsid w:val="008F5F4B"/>
    <w:rsid w:val="00902422"/>
    <w:rsid w:val="00932CA6"/>
    <w:rsid w:val="00933BC7"/>
    <w:rsid w:val="00954AF8"/>
    <w:rsid w:val="00963586"/>
    <w:rsid w:val="00963F3F"/>
    <w:rsid w:val="00964FC8"/>
    <w:rsid w:val="00977491"/>
    <w:rsid w:val="00981E73"/>
    <w:rsid w:val="009869A9"/>
    <w:rsid w:val="00986E5D"/>
    <w:rsid w:val="009B1374"/>
    <w:rsid w:val="009B2F51"/>
    <w:rsid w:val="009B7F36"/>
    <w:rsid w:val="009E33C1"/>
    <w:rsid w:val="00A1065A"/>
    <w:rsid w:val="00A16F35"/>
    <w:rsid w:val="00A24223"/>
    <w:rsid w:val="00A43DD3"/>
    <w:rsid w:val="00A51367"/>
    <w:rsid w:val="00A7017F"/>
    <w:rsid w:val="00A771B2"/>
    <w:rsid w:val="00A9292A"/>
    <w:rsid w:val="00AA1C20"/>
    <w:rsid w:val="00AB049B"/>
    <w:rsid w:val="00AB2016"/>
    <w:rsid w:val="00AC4739"/>
    <w:rsid w:val="00AD5757"/>
    <w:rsid w:val="00AE5599"/>
    <w:rsid w:val="00AF1D04"/>
    <w:rsid w:val="00B33AEF"/>
    <w:rsid w:val="00B51E03"/>
    <w:rsid w:val="00B52F75"/>
    <w:rsid w:val="00B60565"/>
    <w:rsid w:val="00B63110"/>
    <w:rsid w:val="00B81F54"/>
    <w:rsid w:val="00BB1FFD"/>
    <w:rsid w:val="00BD6DF2"/>
    <w:rsid w:val="00C03345"/>
    <w:rsid w:val="00C07123"/>
    <w:rsid w:val="00C20357"/>
    <w:rsid w:val="00C30B6E"/>
    <w:rsid w:val="00C40B16"/>
    <w:rsid w:val="00C41AB5"/>
    <w:rsid w:val="00C44797"/>
    <w:rsid w:val="00C44CEA"/>
    <w:rsid w:val="00C51B7A"/>
    <w:rsid w:val="00C54B73"/>
    <w:rsid w:val="00C608E4"/>
    <w:rsid w:val="00C6123D"/>
    <w:rsid w:val="00C844B5"/>
    <w:rsid w:val="00CA04A0"/>
    <w:rsid w:val="00CA1E33"/>
    <w:rsid w:val="00CA2381"/>
    <w:rsid w:val="00CA2A1A"/>
    <w:rsid w:val="00CC2EB9"/>
    <w:rsid w:val="00CC4229"/>
    <w:rsid w:val="00CC5603"/>
    <w:rsid w:val="00CE5DE2"/>
    <w:rsid w:val="00CE63EA"/>
    <w:rsid w:val="00CF49F1"/>
    <w:rsid w:val="00CF6B62"/>
    <w:rsid w:val="00D13B72"/>
    <w:rsid w:val="00D25055"/>
    <w:rsid w:val="00D3050B"/>
    <w:rsid w:val="00D44CB2"/>
    <w:rsid w:val="00D5294C"/>
    <w:rsid w:val="00D60A33"/>
    <w:rsid w:val="00D62FFC"/>
    <w:rsid w:val="00D66CF4"/>
    <w:rsid w:val="00D96A36"/>
    <w:rsid w:val="00DA0DAD"/>
    <w:rsid w:val="00DB27ED"/>
    <w:rsid w:val="00DF4E3A"/>
    <w:rsid w:val="00E00AB5"/>
    <w:rsid w:val="00E11DD3"/>
    <w:rsid w:val="00E14864"/>
    <w:rsid w:val="00E264B1"/>
    <w:rsid w:val="00E47607"/>
    <w:rsid w:val="00E83CED"/>
    <w:rsid w:val="00EC09A9"/>
    <w:rsid w:val="00EC4AA6"/>
    <w:rsid w:val="00EC69E5"/>
    <w:rsid w:val="00EF2ACC"/>
    <w:rsid w:val="00F04D76"/>
    <w:rsid w:val="00F122CE"/>
    <w:rsid w:val="00F15596"/>
    <w:rsid w:val="00F2197B"/>
    <w:rsid w:val="00F2265D"/>
    <w:rsid w:val="00F2549E"/>
    <w:rsid w:val="00F31E94"/>
    <w:rsid w:val="00F36B5F"/>
    <w:rsid w:val="00F45285"/>
    <w:rsid w:val="00F531F6"/>
    <w:rsid w:val="00F5483A"/>
    <w:rsid w:val="00F610EE"/>
    <w:rsid w:val="00F77805"/>
    <w:rsid w:val="00F93A7E"/>
    <w:rsid w:val="00FA31F9"/>
    <w:rsid w:val="00FA7110"/>
    <w:rsid w:val="00FC0731"/>
    <w:rsid w:val="00FC07D6"/>
    <w:rsid w:val="00FC5F7D"/>
    <w:rsid w:val="00FD21A5"/>
    <w:rsid w:val="00FE4282"/>
    <w:rsid w:val="00FE4A6D"/>
    <w:rsid w:val="00FE7E70"/>
    <w:rsid w:val="00FF33FE"/>
    <w:rsid w:val="02569219"/>
    <w:rsid w:val="0488BB09"/>
    <w:rsid w:val="09D697C6"/>
    <w:rsid w:val="1AB0DCB0"/>
    <w:rsid w:val="1DE4E06F"/>
    <w:rsid w:val="2CF68E62"/>
    <w:rsid w:val="2D1CB4F7"/>
    <w:rsid w:val="51D22B4C"/>
    <w:rsid w:val="578C5B8B"/>
    <w:rsid w:val="5F5C9FBD"/>
    <w:rsid w:val="709B30F5"/>
    <w:rsid w:val="74321B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61847"/>
  <w15:chartTrackingRefBased/>
  <w15:docId w15:val="{D3EE2B13-9ECE-4664-9F2B-5FB075E0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6656">
      <w:bodyDiv w:val="1"/>
      <w:marLeft w:val="0"/>
      <w:marRight w:val="0"/>
      <w:marTop w:val="0"/>
      <w:marBottom w:val="0"/>
      <w:divBdr>
        <w:top w:val="none" w:sz="0" w:space="0" w:color="auto"/>
        <w:left w:val="none" w:sz="0" w:space="0" w:color="auto"/>
        <w:bottom w:val="none" w:sz="0" w:space="0" w:color="auto"/>
        <w:right w:val="none" w:sz="0" w:space="0" w:color="auto"/>
      </w:divBdr>
    </w:div>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697320660">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 w:id="211073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ocs.dhs.state.mn.us/lfserver/Public/DHS-6893B-E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hs.state.mn.us/main/idcplg?IdcService=GET_DYNAMIC_CONVERSION&amp;RevisionSelectionMethod=LatestReleased&amp;dDocName=MNDHS-07227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3.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415</Words>
  <Characters>2455</Characters>
  <Application>Microsoft Office Word</Application>
  <DocSecurity>8</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39</cp:revision>
  <cp:lastPrinted>2023-04-13T23:37:00Z</cp:lastPrinted>
  <dcterms:created xsi:type="dcterms:W3CDTF">2025-07-28T22:12:00Z</dcterms:created>
  <dcterms:modified xsi:type="dcterms:W3CDTF">2025-08-01T12:15:00Z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GrammarlyDocumentId">
    <vt:lpwstr>7133ec53-2d75-4d7c-8b41-50b8906ebd0e</vt:lpwstr>
  </property>
</Properties>
</file>