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page" w:horzAnchor="margin" w:tblpXSpec="right" w:tblpY="2071"/>
        <w:tblW w:w="0" w:type="auto"/>
        <w:tblBorders>
          <w:top w:val="thinThickThinSmallGap" w:sz="24" w:space="0" w:color="002060"/>
          <w:left w:val="thinThickThinSmallGap" w:sz="24" w:space="0" w:color="002060"/>
          <w:bottom w:val="thinThickThinSmallGap" w:sz="24" w:space="0" w:color="002060"/>
          <w:right w:val="thinThickThinSmallGap" w:sz="24" w:space="0" w:color="002060"/>
          <w:insideH w:val="thinThickThinSmallGap" w:sz="24" w:space="0" w:color="002060"/>
          <w:insideV w:val="thinThickThinSmallGap" w:sz="24" w:space="0" w:color="002060"/>
        </w:tblBorders>
        <w:tblLook w:val="04A0" w:firstRow="1" w:lastRow="0" w:firstColumn="1" w:lastColumn="0" w:noHBand="0" w:noVBand="1"/>
      </w:tblPr>
      <w:tblGrid>
        <w:gridCol w:w="11520"/>
      </w:tblGrid>
      <w:tr w:rsidR="00CA04A0" w14:paraId="42600EA8" w14:textId="77777777" w:rsidTr="00CA04A0">
        <w:trPr>
          <w:trHeight w:val="9330"/>
        </w:trPr>
        <w:tc>
          <w:tcPr>
            <w:tcW w:w="11520" w:type="dxa"/>
          </w:tcPr>
          <w:p w14:paraId="28B5C062" w14:textId="77777777" w:rsidR="003C4B9D" w:rsidRDefault="00894059" w:rsidP="00894059">
            <w:pPr>
              <w:spacing w:before="60" w:after="60"/>
              <w:jc w:val="center"/>
              <w:rPr>
                <w:sz w:val="24"/>
                <w:szCs w:val="24"/>
              </w:rPr>
            </w:pPr>
            <w:r>
              <w:rPr>
                <w:noProof/>
                <w:sz w:val="24"/>
                <w:szCs w:val="24"/>
              </w:rPr>
              <w:drawing>
                <wp:inline distT="0" distB="0" distL="0" distR="0" wp14:anchorId="144FE910" wp14:editId="5567D708">
                  <wp:extent cx="3290741" cy="647700"/>
                  <wp:effectExtent l="0" t="0" r="5080" b="0"/>
                  <wp:docPr id="9465941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r:link="rId11" cstate="print">
                            <a:extLst>
                              <a:ext uri="{28A0092B-C50C-407E-A947-70E740481C1C}">
                                <a14:useLocalDpi xmlns:a14="http://schemas.microsoft.com/office/drawing/2010/main" val="0"/>
                              </a:ext>
                            </a:extLst>
                          </a:blip>
                          <a:srcRect/>
                          <a:stretch>
                            <a:fillRect/>
                          </a:stretch>
                        </pic:blipFill>
                        <pic:spPr bwMode="auto">
                          <a:xfrm>
                            <a:off x="0" y="0"/>
                            <a:ext cx="3311419" cy="651770"/>
                          </a:xfrm>
                          <a:prstGeom prst="rect">
                            <a:avLst/>
                          </a:prstGeom>
                          <a:noFill/>
                          <a:ln>
                            <a:noFill/>
                          </a:ln>
                        </pic:spPr>
                      </pic:pic>
                    </a:graphicData>
                  </a:graphic>
                </wp:inline>
              </w:drawing>
            </w:r>
          </w:p>
          <w:p w14:paraId="44E23689" w14:textId="0BB137C9" w:rsidR="00CA04A0" w:rsidRPr="00894059" w:rsidRDefault="00C608E4" w:rsidP="00894059">
            <w:pPr>
              <w:spacing w:before="60" w:after="60"/>
              <w:jc w:val="center"/>
              <w:rPr>
                <w:sz w:val="24"/>
                <w:szCs w:val="24"/>
              </w:rPr>
            </w:pPr>
            <w:r w:rsidRPr="00C608E4">
              <w:rPr>
                <w:noProof/>
                <w:sz w:val="48"/>
                <w:szCs w:val="48"/>
              </w:rPr>
              <mc:AlternateContent>
                <mc:Choice Requires="wps">
                  <w:drawing>
                    <wp:anchor distT="45720" distB="45720" distL="114300" distR="114300" simplePos="0" relativeHeight="251660288" behindDoc="0" locked="0" layoutInCell="1" allowOverlap="1" wp14:anchorId="38191BE5" wp14:editId="363A4BCC">
                      <wp:simplePos x="0" y="0"/>
                      <wp:positionH relativeFrom="column">
                        <wp:posOffset>8890</wp:posOffset>
                      </wp:positionH>
                      <wp:positionV relativeFrom="paragraph">
                        <wp:posOffset>57150</wp:posOffset>
                      </wp:positionV>
                      <wp:extent cx="7162800" cy="433070"/>
                      <wp:effectExtent l="0" t="0" r="0" b="5080"/>
                      <wp:wrapSquare wrapText="bothSides"/>
                      <wp:docPr id="15743560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2800" cy="433070"/>
                              </a:xfrm>
                              <a:prstGeom prst="rect">
                                <a:avLst/>
                              </a:prstGeom>
                              <a:solidFill>
                                <a:srgbClr val="FFFFFF"/>
                              </a:solidFill>
                              <a:ln w="9525">
                                <a:noFill/>
                                <a:miter lim="800000"/>
                                <a:headEnd/>
                                <a:tailEnd/>
                              </a:ln>
                            </wps:spPr>
                            <wps:txbx>
                              <w:txbxContent>
                                <w:p w14:paraId="1D4BA1CD" w14:textId="3EA7186B" w:rsidR="00C608E4" w:rsidRPr="00C608E4" w:rsidRDefault="005A1F19" w:rsidP="00C608E4">
                                  <w:pPr>
                                    <w:jc w:val="center"/>
                                    <w:rPr>
                                      <w:color w:val="002060"/>
                                      <w:sz w:val="48"/>
                                      <w:szCs w:val="48"/>
                                    </w:rPr>
                                  </w:pPr>
                                  <w:r>
                                    <w:rPr>
                                      <w:color w:val="002060"/>
                                      <w:sz w:val="48"/>
                                      <w:szCs w:val="48"/>
                                    </w:rPr>
                                    <w:t>April</w:t>
                                  </w:r>
                                  <w:r w:rsidR="0020299E">
                                    <w:rPr>
                                      <w:color w:val="002060"/>
                                      <w:sz w:val="48"/>
                                      <w:szCs w:val="48"/>
                                    </w:rPr>
                                    <w:t xml:space="preserve"> 2025 MnC Release Updates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8191BE5" id="_x0000_t202" coordsize="21600,21600" o:spt="202" path="m,l,21600r21600,l21600,xe">
                      <v:stroke joinstyle="miter"/>
                      <v:path gradientshapeok="t" o:connecttype="rect"/>
                    </v:shapetype>
                    <v:shape id="Text Box 2" o:spid="_x0000_s1026" type="#_x0000_t202" style="position:absolute;left:0;text-align:left;margin-left:.7pt;margin-top:4.5pt;width:564pt;height:34.1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" stroked="f">
                      <v:textbox>
                        <w:txbxContent>
                          <w:p w14:paraId="1D4BA1CD" w14:textId="3EA7186B" w:rsidR="00C608E4" w:rsidRPr="00C608E4" w:rsidRDefault="005A1F19" w:rsidP="00C608E4">
                            <w:pPr>
                              <w:jc w:val="center"/>
                              <w:rPr>
                                <w:color w:val="002060"/>
                                <w:sz w:val="48"/>
                                <w:szCs w:val="48"/>
                              </w:rPr>
                            </w:pPr>
                            <w:r>
                              <w:rPr>
                                <w:color w:val="002060"/>
                                <w:sz w:val="48"/>
                                <w:szCs w:val="48"/>
                              </w:rPr>
                              <w:t>April</w:t>
                            </w:r>
                            <w:r w:rsidR="0020299E">
                              <w:rPr>
                                <w:color w:val="002060"/>
                                <w:sz w:val="48"/>
                                <w:szCs w:val="48"/>
                              </w:rPr>
                              <w:t xml:space="preserve"> 2025 MnC Release Updates</w:t>
                            </w:r>
                          </w:p>
                        </w:txbxContent>
                      </v:textbox>
                      <w10:wrap type="square"/>
                    </v:shape>
                  </w:pict>
                </mc:Fallback>
              </mc:AlternateContent>
            </w:r>
          </w:p>
          <w:p w14:paraId="177AB29B" w14:textId="46EBE71A" w:rsidR="0020299E" w:rsidRPr="003C4B9D" w:rsidRDefault="0020299E" w:rsidP="00CA04A0">
            <w:pPr>
              <w:rPr>
                <w:b/>
                <w:bCs/>
                <w:i/>
                <w:iCs/>
                <w:color w:val="FF0000"/>
                <w:sz w:val="24"/>
                <w:szCs w:val="24"/>
              </w:rPr>
            </w:pPr>
            <w:r w:rsidRPr="003C4B9D">
              <w:rPr>
                <w:b/>
                <w:bCs/>
                <w:i/>
                <w:iCs/>
                <w:color w:val="FF0000"/>
                <w:sz w:val="24"/>
                <w:szCs w:val="24"/>
              </w:rPr>
              <w:t xml:space="preserve">*This is a duplication of the email sent by DHS on </w:t>
            </w:r>
            <w:r w:rsidR="005A1F19" w:rsidRPr="003C4B9D">
              <w:rPr>
                <w:b/>
                <w:bCs/>
                <w:i/>
                <w:iCs/>
                <w:color w:val="FF0000"/>
                <w:sz w:val="24"/>
                <w:szCs w:val="24"/>
              </w:rPr>
              <w:t>4/4</w:t>
            </w:r>
            <w:r w:rsidRPr="003C4B9D">
              <w:rPr>
                <w:b/>
                <w:bCs/>
                <w:i/>
                <w:iCs/>
                <w:color w:val="FF0000"/>
                <w:sz w:val="24"/>
                <w:szCs w:val="24"/>
              </w:rPr>
              <w:t xml:space="preserve">/2025 but we’ve removed content not applicable to seniors – if you have already reviewed, you can disregard this Communique. </w:t>
            </w:r>
          </w:p>
          <w:p w14:paraId="3553041B" w14:textId="77777777" w:rsidR="00CA04A0" w:rsidRPr="003C4B9D" w:rsidRDefault="00CA04A0" w:rsidP="00CA04A0">
            <w:pPr>
              <w:rPr>
                <w:sz w:val="24"/>
                <w:szCs w:val="24"/>
              </w:rPr>
            </w:pPr>
          </w:p>
          <w:p w14:paraId="320C4A74" w14:textId="77777777" w:rsidR="00CA04A0" w:rsidRPr="003C4B9D" w:rsidRDefault="00CA04A0" w:rsidP="004D5380">
            <w:pPr>
              <w:rPr>
                <w:sz w:val="24"/>
                <w:szCs w:val="24"/>
              </w:rPr>
            </w:pPr>
          </w:p>
          <w:p w14:paraId="3103B763" w14:textId="77777777" w:rsidR="004D5380" w:rsidRPr="003C4B9D" w:rsidRDefault="004D5380" w:rsidP="004D5380">
            <w:pPr>
              <w:rPr>
                <w:sz w:val="24"/>
                <w:szCs w:val="24"/>
              </w:rPr>
            </w:pPr>
            <w:r w:rsidRPr="004D5380">
              <w:rPr>
                <w:b/>
                <w:bCs/>
                <w:color w:val="0070C0"/>
                <w:sz w:val="24"/>
                <w:szCs w:val="24"/>
              </w:rPr>
              <w:t>Purpose:</w:t>
            </w:r>
            <w:r w:rsidRPr="004D5380">
              <w:rPr>
                <w:sz w:val="24"/>
                <w:szCs w:val="24"/>
              </w:rPr>
              <w:t xml:space="preserve"> To provide </w:t>
            </w:r>
            <w:proofErr w:type="spellStart"/>
            <w:r w:rsidRPr="004D5380">
              <w:rPr>
                <w:sz w:val="24"/>
                <w:szCs w:val="24"/>
              </w:rPr>
              <w:t>MnCHOICES</w:t>
            </w:r>
            <w:proofErr w:type="spellEnd"/>
            <w:r w:rsidRPr="004D5380">
              <w:rPr>
                <w:sz w:val="24"/>
                <w:szCs w:val="24"/>
              </w:rPr>
              <w:t xml:space="preserve"> mentors and users with the following update and release summary. </w:t>
            </w:r>
          </w:p>
          <w:p w14:paraId="129FACE0" w14:textId="77777777" w:rsidR="004D5380" w:rsidRPr="004D5380" w:rsidRDefault="004D5380" w:rsidP="004D5380">
            <w:pPr>
              <w:rPr>
                <w:sz w:val="24"/>
                <w:szCs w:val="24"/>
              </w:rPr>
            </w:pPr>
          </w:p>
          <w:p w14:paraId="2DF4585F" w14:textId="6EB64761" w:rsidR="004D5380" w:rsidRPr="004D5380" w:rsidRDefault="003C4B9D" w:rsidP="004D5380">
            <w:pPr>
              <w:rPr>
                <w:b/>
                <w:bCs/>
                <w:color w:val="0070C0"/>
                <w:sz w:val="24"/>
                <w:szCs w:val="24"/>
              </w:rPr>
            </w:pPr>
            <w:bookmarkStart w:id="0" w:name="_Hlk143522720"/>
            <w:r w:rsidRPr="003C4B9D">
              <w:rPr>
                <w:b/>
                <w:bCs/>
                <w:color w:val="0070C0"/>
                <w:sz w:val="24"/>
                <w:szCs w:val="24"/>
              </w:rPr>
              <w:t>1</w:t>
            </w:r>
            <w:r w:rsidR="004D5380" w:rsidRPr="004D5380">
              <w:rPr>
                <w:b/>
                <w:bCs/>
                <w:color w:val="0070C0"/>
                <w:sz w:val="24"/>
                <w:szCs w:val="24"/>
              </w:rPr>
              <w:t xml:space="preserve">. </w:t>
            </w:r>
            <w:bookmarkStart w:id="1" w:name="_Hlk194500500"/>
            <w:r w:rsidR="004D5380" w:rsidRPr="004D5380">
              <w:rPr>
                <w:b/>
                <w:bCs/>
                <w:color w:val="0070C0"/>
                <w:sz w:val="24"/>
                <w:szCs w:val="24"/>
              </w:rPr>
              <w:t>Updated Current Functionality and Future Enhancements document items</w:t>
            </w:r>
            <w:bookmarkEnd w:id="1"/>
            <w:r w:rsidR="004D5380" w:rsidRPr="004D5380">
              <w:rPr>
                <w:b/>
                <w:bCs/>
                <w:color w:val="0070C0"/>
                <w:sz w:val="24"/>
                <w:szCs w:val="24"/>
              </w:rPr>
              <w:t xml:space="preserve">: </w:t>
            </w:r>
          </w:p>
          <w:p w14:paraId="11EF09A2" w14:textId="77777777" w:rsidR="004D5380" w:rsidRPr="004D5380" w:rsidRDefault="004D5380" w:rsidP="004D5380">
            <w:pPr>
              <w:numPr>
                <w:ilvl w:val="0"/>
                <w:numId w:val="34"/>
              </w:numPr>
              <w:rPr>
                <w:b/>
                <w:bCs/>
                <w:sz w:val="24"/>
                <w:szCs w:val="24"/>
              </w:rPr>
            </w:pPr>
            <w:r w:rsidRPr="004D5380">
              <w:rPr>
                <w:b/>
                <w:bCs/>
                <w:sz w:val="24"/>
                <w:szCs w:val="24"/>
              </w:rPr>
              <w:t xml:space="preserve">Support plan: Services and supports, Service type — Services that support me heading: </w:t>
            </w:r>
            <w:r w:rsidRPr="004D5380">
              <w:rPr>
                <w:sz w:val="24"/>
                <w:szCs w:val="24"/>
              </w:rPr>
              <w:t>Assessment information pulled into the Elderly Waiver Residential Services (EWRS) tool while support plan status is “In progress.” [DHS ID 160539]</w:t>
            </w:r>
          </w:p>
          <w:p w14:paraId="1A514C84" w14:textId="77777777" w:rsidR="004D5380" w:rsidRDefault="004D5380" w:rsidP="004D5380">
            <w:pPr>
              <w:numPr>
                <w:ilvl w:val="1"/>
                <w:numId w:val="34"/>
              </w:numPr>
              <w:rPr>
                <w:b/>
                <w:bCs/>
                <w:sz w:val="24"/>
                <w:szCs w:val="24"/>
              </w:rPr>
            </w:pPr>
            <w:r w:rsidRPr="004D5380">
              <w:rPr>
                <w:b/>
                <w:bCs/>
                <w:sz w:val="24"/>
                <w:szCs w:val="24"/>
              </w:rPr>
              <w:t xml:space="preserve">(Updated) Directions: </w:t>
            </w:r>
            <w:r w:rsidRPr="004D5380">
              <w:rPr>
                <w:sz w:val="24"/>
                <w:szCs w:val="24"/>
              </w:rPr>
              <w:t>Delete a service and add it again if the EWRS tool is missing information or assessed need information is incorrect on the support plan printout.</w:t>
            </w:r>
            <w:r w:rsidRPr="004D5380">
              <w:rPr>
                <w:b/>
                <w:bCs/>
                <w:sz w:val="24"/>
                <w:szCs w:val="24"/>
              </w:rPr>
              <w:t xml:space="preserve"> </w:t>
            </w:r>
          </w:p>
          <w:p w14:paraId="44206537" w14:textId="77777777" w:rsidR="00745357" w:rsidRPr="004D5380" w:rsidRDefault="00745357" w:rsidP="00745357">
            <w:pPr>
              <w:ind w:left="1440"/>
              <w:rPr>
                <w:b/>
                <w:bCs/>
                <w:sz w:val="24"/>
                <w:szCs w:val="24"/>
              </w:rPr>
            </w:pPr>
          </w:p>
          <w:p w14:paraId="39F03BEE" w14:textId="701F26A0" w:rsidR="004D5380" w:rsidRPr="004D5380" w:rsidRDefault="00745357" w:rsidP="004D5380">
            <w:pPr>
              <w:rPr>
                <w:color w:val="0070C0"/>
                <w:sz w:val="24"/>
                <w:szCs w:val="24"/>
              </w:rPr>
            </w:pPr>
            <w:bookmarkStart w:id="2" w:name="_Hlk188447435"/>
            <w:r>
              <w:rPr>
                <w:b/>
                <w:bCs/>
                <w:color w:val="0070C0"/>
                <w:sz w:val="24"/>
                <w:szCs w:val="24"/>
              </w:rPr>
              <w:t>2</w:t>
            </w:r>
            <w:r w:rsidR="004D5380" w:rsidRPr="004D5380">
              <w:rPr>
                <w:b/>
                <w:bCs/>
                <w:color w:val="0070C0"/>
                <w:sz w:val="24"/>
                <w:szCs w:val="24"/>
              </w:rPr>
              <w:t xml:space="preserve">. </w:t>
            </w:r>
            <w:bookmarkStart w:id="3" w:name="_Hlk179383244"/>
            <w:r w:rsidR="004D5380" w:rsidRPr="004D5380">
              <w:rPr>
                <w:b/>
                <w:bCs/>
                <w:color w:val="0070C0"/>
                <w:sz w:val="24"/>
                <w:szCs w:val="24"/>
              </w:rPr>
              <w:t>Other changes made - not listed in the Current Functionality and Future Enhancements document</w:t>
            </w:r>
            <w:bookmarkEnd w:id="3"/>
            <w:r w:rsidR="004D5380" w:rsidRPr="004D5380">
              <w:rPr>
                <w:b/>
                <w:bCs/>
                <w:color w:val="0070C0"/>
                <w:sz w:val="24"/>
                <w:szCs w:val="24"/>
              </w:rPr>
              <w:t>:</w:t>
            </w:r>
          </w:p>
          <w:p w14:paraId="5037DF38" w14:textId="77777777" w:rsidR="004D5380" w:rsidRPr="004D5380" w:rsidRDefault="004D5380" w:rsidP="004D5380">
            <w:pPr>
              <w:numPr>
                <w:ilvl w:val="0"/>
                <w:numId w:val="36"/>
              </w:numPr>
              <w:rPr>
                <w:sz w:val="24"/>
                <w:szCs w:val="24"/>
              </w:rPr>
            </w:pPr>
            <w:bookmarkStart w:id="4" w:name="_Hlk176418686"/>
            <w:bookmarkStart w:id="5" w:name="_Hlk190154711"/>
            <w:bookmarkEnd w:id="2"/>
            <w:r w:rsidRPr="004D5380">
              <w:rPr>
                <w:b/>
                <w:bCs/>
                <w:sz w:val="24"/>
                <w:szCs w:val="24"/>
              </w:rPr>
              <w:t>Description:</w:t>
            </w:r>
            <w:r w:rsidRPr="004D5380">
              <w:rPr>
                <w:sz w:val="24"/>
                <w:szCs w:val="24"/>
              </w:rPr>
              <w:t xml:space="preserve"> Users were able to see the Identifiers section in their own profile and add their own identifiers.</w:t>
            </w:r>
          </w:p>
          <w:p w14:paraId="0A7B454F" w14:textId="77777777" w:rsidR="004D5380" w:rsidRPr="004D5380" w:rsidRDefault="004D5380" w:rsidP="004D5380">
            <w:pPr>
              <w:numPr>
                <w:ilvl w:val="1"/>
                <w:numId w:val="36"/>
              </w:numPr>
              <w:rPr>
                <w:sz w:val="24"/>
                <w:szCs w:val="24"/>
              </w:rPr>
            </w:pPr>
            <w:r w:rsidRPr="004D5380">
              <w:rPr>
                <w:b/>
                <w:bCs/>
                <w:sz w:val="24"/>
                <w:szCs w:val="24"/>
              </w:rPr>
              <w:t>Changes made:</w:t>
            </w:r>
            <w:bookmarkStart w:id="6" w:name="_Hlk157591407"/>
            <w:r w:rsidRPr="004D5380">
              <w:rPr>
                <w:sz w:val="24"/>
                <w:szCs w:val="24"/>
              </w:rPr>
              <w:t xml:space="preserve"> The Identifies section of a staff member’s own profile will no longer display. If a user had added their identifiers they will no longer display.  </w:t>
            </w:r>
          </w:p>
          <w:p w14:paraId="361E92A2" w14:textId="77777777" w:rsidR="004D5380" w:rsidRPr="004D5380" w:rsidRDefault="004D5380" w:rsidP="004D5380">
            <w:pPr>
              <w:numPr>
                <w:ilvl w:val="0"/>
                <w:numId w:val="36"/>
              </w:numPr>
              <w:rPr>
                <w:sz w:val="24"/>
                <w:szCs w:val="24"/>
              </w:rPr>
            </w:pPr>
            <w:r w:rsidRPr="004D5380">
              <w:rPr>
                <w:b/>
                <w:bCs/>
                <w:sz w:val="24"/>
                <w:szCs w:val="24"/>
              </w:rPr>
              <w:t xml:space="preserve">Description: </w:t>
            </w:r>
            <w:r w:rsidRPr="004D5380">
              <w:rPr>
                <w:sz w:val="24"/>
                <w:szCs w:val="24"/>
              </w:rPr>
              <w:t>In the person’s profile icon, a user could edit all 5 of the name fields (prefix, first name, middle name, last name, suffix) after they were populated by the state database.</w:t>
            </w:r>
          </w:p>
          <w:p w14:paraId="4DEC2DC3" w14:textId="77777777" w:rsidR="004D5380" w:rsidRPr="004D5380" w:rsidRDefault="004D5380" w:rsidP="004D5380">
            <w:pPr>
              <w:numPr>
                <w:ilvl w:val="1"/>
                <w:numId w:val="36"/>
              </w:numPr>
              <w:rPr>
                <w:sz w:val="24"/>
                <w:szCs w:val="24"/>
              </w:rPr>
            </w:pPr>
            <w:r w:rsidRPr="004D5380">
              <w:rPr>
                <w:b/>
                <w:bCs/>
                <w:sz w:val="24"/>
                <w:szCs w:val="24"/>
              </w:rPr>
              <w:t xml:space="preserve">Changes made: </w:t>
            </w:r>
            <w:r w:rsidRPr="004D5380">
              <w:rPr>
                <w:sz w:val="24"/>
                <w:szCs w:val="24"/>
              </w:rPr>
              <w:t>Users can now only edit the prefix and not the person first name, middle name, last name and suffix when the name is pulled from the state database. If any of the name fields pulled from the state database need to be updated, the lead agency must update the source system, SSIS.</w:t>
            </w:r>
          </w:p>
          <w:p w14:paraId="78A474AB" w14:textId="77777777" w:rsidR="004D5380" w:rsidRPr="004D5380" w:rsidRDefault="004D5380" w:rsidP="004D5380">
            <w:pPr>
              <w:numPr>
                <w:ilvl w:val="0"/>
                <w:numId w:val="36"/>
              </w:numPr>
              <w:rPr>
                <w:sz w:val="24"/>
                <w:szCs w:val="24"/>
              </w:rPr>
            </w:pPr>
            <w:r w:rsidRPr="004D5380">
              <w:rPr>
                <w:b/>
                <w:bCs/>
                <w:sz w:val="24"/>
                <w:szCs w:val="24"/>
              </w:rPr>
              <w:lastRenderedPageBreak/>
              <w:t xml:space="preserve">Description: </w:t>
            </w:r>
            <w:r w:rsidRPr="004D5380">
              <w:rPr>
                <w:sz w:val="24"/>
                <w:szCs w:val="24"/>
              </w:rPr>
              <w:t>In the person's profile icon, a user could edit a person's Date of Birth and Social Security Number when they should not. These should be updated through SWNDX only.</w:t>
            </w:r>
          </w:p>
          <w:p w14:paraId="581CB45D" w14:textId="77777777" w:rsidR="004D5380" w:rsidRPr="004D5380" w:rsidRDefault="004D5380" w:rsidP="004D5380">
            <w:pPr>
              <w:numPr>
                <w:ilvl w:val="1"/>
                <w:numId w:val="36"/>
              </w:numPr>
              <w:rPr>
                <w:sz w:val="24"/>
                <w:szCs w:val="24"/>
              </w:rPr>
            </w:pPr>
            <w:r w:rsidRPr="004D5380">
              <w:rPr>
                <w:b/>
                <w:bCs/>
                <w:sz w:val="24"/>
                <w:szCs w:val="24"/>
              </w:rPr>
              <w:t>Changes made:</w:t>
            </w:r>
            <w:r w:rsidRPr="004D5380">
              <w:rPr>
                <w:sz w:val="24"/>
                <w:szCs w:val="24"/>
              </w:rPr>
              <w:t xml:space="preserve"> Users will not be able to edit the Date of Birth or Social Security Number for persons existing in the </w:t>
            </w:r>
            <w:proofErr w:type="spellStart"/>
            <w:r w:rsidRPr="004D5380">
              <w:rPr>
                <w:sz w:val="24"/>
                <w:szCs w:val="24"/>
              </w:rPr>
              <w:t>MnCHOICES</w:t>
            </w:r>
            <w:proofErr w:type="spellEnd"/>
            <w:r w:rsidRPr="004D5380">
              <w:rPr>
                <w:sz w:val="24"/>
                <w:szCs w:val="24"/>
              </w:rPr>
              <w:t xml:space="preserve"> application. Those fields are updated nightly through the SWNDX integration. If there is an error with a person’s Date of Birth or Social Security Number in </w:t>
            </w:r>
            <w:proofErr w:type="spellStart"/>
            <w:r w:rsidRPr="004D5380">
              <w:rPr>
                <w:sz w:val="24"/>
                <w:szCs w:val="24"/>
              </w:rPr>
              <w:t>MnCHOICES</w:t>
            </w:r>
            <w:proofErr w:type="spellEnd"/>
            <w:r w:rsidRPr="004D5380">
              <w:rPr>
                <w:sz w:val="24"/>
                <w:szCs w:val="24"/>
              </w:rPr>
              <w:t xml:space="preserve">, the agency’s </w:t>
            </w:r>
            <w:proofErr w:type="spellStart"/>
            <w:r w:rsidRPr="004D5380">
              <w:rPr>
                <w:sz w:val="24"/>
                <w:szCs w:val="24"/>
              </w:rPr>
              <w:t>MnCHOICES</w:t>
            </w:r>
            <w:proofErr w:type="spellEnd"/>
            <w:r w:rsidRPr="004D5380">
              <w:rPr>
                <w:sz w:val="24"/>
                <w:szCs w:val="24"/>
              </w:rPr>
              <w:t xml:space="preserve"> mentor should request assistance by submitting a </w:t>
            </w:r>
            <w:hyperlink r:id="rId12" w:history="1">
              <w:proofErr w:type="spellStart"/>
              <w:r w:rsidRPr="004D5380">
                <w:rPr>
                  <w:rStyle w:val="Hyperlink"/>
                  <w:sz w:val="24"/>
                  <w:szCs w:val="24"/>
                </w:rPr>
                <w:t>MnCHOICES</w:t>
              </w:r>
              <w:proofErr w:type="spellEnd"/>
              <w:r w:rsidRPr="004D5380">
                <w:rPr>
                  <w:rStyle w:val="Hyperlink"/>
                  <w:sz w:val="24"/>
                  <w:szCs w:val="24"/>
                </w:rPr>
                <w:t xml:space="preserve"> Help Desk Contact Form, DHS-6979</w:t>
              </w:r>
            </w:hyperlink>
            <w:r w:rsidRPr="004D5380">
              <w:rPr>
                <w:sz w:val="24"/>
                <w:szCs w:val="24"/>
              </w:rPr>
              <w:t>.</w:t>
            </w:r>
          </w:p>
          <w:p w14:paraId="60403185" w14:textId="77777777" w:rsidR="004D5380" w:rsidRPr="004D5380" w:rsidRDefault="004D5380" w:rsidP="004D5380">
            <w:pPr>
              <w:numPr>
                <w:ilvl w:val="0"/>
                <w:numId w:val="36"/>
              </w:numPr>
              <w:rPr>
                <w:sz w:val="24"/>
                <w:szCs w:val="24"/>
              </w:rPr>
            </w:pPr>
            <w:bookmarkStart w:id="7" w:name="_Hlk176419608"/>
            <w:bookmarkStart w:id="8" w:name="_Hlk183526700"/>
            <w:bookmarkEnd w:id="4"/>
            <w:r w:rsidRPr="004D5380">
              <w:rPr>
                <w:b/>
                <w:bCs/>
                <w:sz w:val="24"/>
                <w:szCs w:val="24"/>
              </w:rPr>
              <w:t xml:space="preserve">Description: </w:t>
            </w:r>
            <w:r w:rsidRPr="004D5380">
              <w:rPr>
                <w:sz w:val="24"/>
                <w:szCs w:val="24"/>
              </w:rPr>
              <w:t xml:space="preserve">A new response option, Anxiety-related behaviors, is being added to Level II [2] behaviors in the </w:t>
            </w:r>
            <w:proofErr w:type="spellStart"/>
            <w:r w:rsidRPr="004D5380">
              <w:rPr>
                <w:sz w:val="24"/>
                <w:szCs w:val="24"/>
              </w:rPr>
              <w:t>MnCHOICES</w:t>
            </w:r>
            <w:proofErr w:type="spellEnd"/>
            <w:r w:rsidRPr="004D5380">
              <w:rPr>
                <w:sz w:val="24"/>
                <w:szCs w:val="24"/>
              </w:rPr>
              <w:t xml:space="preserve"> assessment.</w:t>
            </w:r>
          </w:p>
          <w:p w14:paraId="19B89E13" w14:textId="77777777" w:rsidR="004D5380" w:rsidRPr="004D5380" w:rsidRDefault="004D5380" w:rsidP="004D5380">
            <w:pPr>
              <w:numPr>
                <w:ilvl w:val="1"/>
                <w:numId w:val="36"/>
              </w:numPr>
              <w:rPr>
                <w:sz w:val="24"/>
                <w:szCs w:val="24"/>
              </w:rPr>
            </w:pPr>
            <w:r w:rsidRPr="004D5380">
              <w:rPr>
                <w:b/>
                <w:bCs/>
                <w:sz w:val="24"/>
                <w:szCs w:val="24"/>
              </w:rPr>
              <w:t>Changes made:</w:t>
            </w:r>
            <w:r w:rsidRPr="004D5380">
              <w:rPr>
                <w:sz w:val="24"/>
                <w:szCs w:val="24"/>
              </w:rPr>
              <w:t xml:space="preserve"> Anxiety-related behaviors will only display if the person presents one or more level II [2] behavior(s) for which behavioral support interventions are needed. </w:t>
            </w:r>
          </w:p>
          <w:p w14:paraId="5A9501D0" w14:textId="77777777" w:rsidR="004D5380" w:rsidRPr="004D5380" w:rsidRDefault="004D5380" w:rsidP="004D5380">
            <w:pPr>
              <w:rPr>
                <w:sz w:val="24"/>
                <w:szCs w:val="24"/>
              </w:rPr>
            </w:pPr>
            <w:r w:rsidRPr="004D5380">
              <w:rPr>
                <w:b/>
                <w:bCs/>
                <w:sz w:val="24"/>
                <w:szCs w:val="24"/>
              </w:rPr>
              <w:t>Anxiety-related behaviors:</w:t>
            </w:r>
            <w:r w:rsidRPr="004D5380">
              <w:rPr>
                <w:sz w:val="24"/>
                <w:szCs w:val="24"/>
              </w:rPr>
              <w:t xml:space="preserve"> A response to perceived stress or uncertainty that involves heightened alertness or attempts to regain a sense of control, which requires a lot of reassurance and/or redirection.</w:t>
            </w:r>
            <w:r w:rsidRPr="004D5380">
              <w:rPr>
                <w:sz w:val="24"/>
                <w:szCs w:val="24"/>
              </w:rPr>
              <w:br/>
              <w:t>Examples:</w:t>
            </w:r>
          </w:p>
          <w:p w14:paraId="21736A45" w14:textId="77777777" w:rsidR="004D5380" w:rsidRPr="004D5380" w:rsidRDefault="004D5380" w:rsidP="004D5380">
            <w:pPr>
              <w:numPr>
                <w:ilvl w:val="2"/>
                <w:numId w:val="36"/>
              </w:numPr>
              <w:rPr>
                <w:sz w:val="24"/>
                <w:szCs w:val="24"/>
              </w:rPr>
            </w:pPr>
            <w:r w:rsidRPr="004D5380">
              <w:rPr>
                <w:sz w:val="24"/>
                <w:szCs w:val="24"/>
              </w:rPr>
              <w:t>Hypervigilance (scanning the environment, easily startled, jumpy or restless)</w:t>
            </w:r>
          </w:p>
          <w:p w14:paraId="63C0AD82" w14:textId="77777777" w:rsidR="004D5380" w:rsidRPr="004D5380" w:rsidRDefault="004D5380" w:rsidP="004D5380">
            <w:pPr>
              <w:numPr>
                <w:ilvl w:val="2"/>
                <w:numId w:val="36"/>
              </w:numPr>
              <w:rPr>
                <w:sz w:val="24"/>
                <w:szCs w:val="24"/>
              </w:rPr>
            </w:pPr>
            <w:r w:rsidRPr="004D5380">
              <w:rPr>
                <w:sz w:val="24"/>
                <w:szCs w:val="24"/>
              </w:rPr>
              <w:t>Perseveration (repetitive and uncontrolled continuation of a thought, behavior or response)</w:t>
            </w:r>
          </w:p>
          <w:p w14:paraId="71CD4943" w14:textId="77777777" w:rsidR="004D5380" w:rsidRPr="004D5380" w:rsidRDefault="004D5380" w:rsidP="004D5380">
            <w:pPr>
              <w:numPr>
                <w:ilvl w:val="2"/>
                <w:numId w:val="36"/>
              </w:numPr>
              <w:rPr>
                <w:sz w:val="24"/>
                <w:szCs w:val="24"/>
              </w:rPr>
            </w:pPr>
            <w:r w:rsidRPr="004D5380">
              <w:rPr>
                <w:sz w:val="24"/>
                <w:szCs w:val="24"/>
              </w:rPr>
              <w:t>Freezing (temporarily unable to move or act in a situation).</w:t>
            </w:r>
          </w:p>
          <w:p w14:paraId="6B8084E6" w14:textId="77777777" w:rsidR="004D5380" w:rsidRDefault="004D5380" w:rsidP="004D5380">
            <w:pPr>
              <w:rPr>
                <w:sz w:val="24"/>
                <w:szCs w:val="24"/>
              </w:rPr>
            </w:pPr>
            <w:r w:rsidRPr="004D5380">
              <w:rPr>
                <w:sz w:val="24"/>
                <w:szCs w:val="24"/>
              </w:rPr>
              <w:t>(Additional details regarding the new response option and instructions were provided in the email communication sent to mentors on March 31.)</w:t>
            </w:r>
            <w:bookmarkStart w:id="9" w:name="_Hlk168062747"/>
            <w:bookmarkEnd w:id="5"/>
            <w:bookmarkEnd w:id="6"/>
            <w:bookmarkEnd w:id="7"/>
            <w:bookmarkEnd w:id="8"/>
          </w:p>
          <w:p w14:paraId="5701866F" w14:textId="77777777" w:rsidR="00745357" w:rsidRPr="004D5380" w:rsidRDefault="00745357" w:rsidP="004D5380">
            <w:pPr>
              <w:rPr>
                <w:sz w:val="24"/>
                <w:szCs w:val="24"/>
              </w:rPr>
            </w:pPr>
          </w:p>
          <w:p w14:paraId="3C776B9C" w14:textId="27BEDEFA" w:rsidR="004D5380" w:rsidRPr="004D5380" w:rsidRDefault="00745357" w:rsidP="004D5380">
            <w:pPr>
              <w:rPr>
                <w:b/>
                <w:bCs/>
                <w:color w:val="0070C0"/>
                <w:sz w:val="24"/>
                <w:szCs w:val="24"/>
              </w:rPr>
            </w:pPr>
            <w:r w:rsidRPr="00745357">
              <w:rPr>
                <w:b/>
                <w:bCs/>
                <w:color w:val="0070C0"/>
                <w:sz w:val="24"/>
                <w:szCs w:val="24"/>
              </w:rPr>
              <w:t>3</w:t>
            </w:r>
            <w:r w:rsidR="004D5380" w:rsidRPr="004D5380">
              <w:rPr>
                <w:b/>
                <w:bCs/>
                <w:color w:val="0070C0"/>
                <w:sz w:val="24"/>
                <w:szCs w:val="24"/>
              </w:rPr>
              <w:t xml:space="preserve">. </w:t>
            </w:r>
            <w:bookmarkStart w:id="10" w:name="_Hlk179550797"/>
            <w:r w:rsidR="004D5380" w:rsidRPr="004D5380">
              <w:rPr>
                <w:b/>
                <w:bCs/>
                <w:color w:val="0070C0"/>
                <w:sz w:val="24"/>
                <w:szCs w:val="24"/>
              </w:rPr>
              <w:t xml:space="preserve">New additions to the Current Functionality and Future Enhancements document </w:t>
            </w:r>
            <w:bookmarkEnd w:id="10"/>
            <w:r w:rsidR="004D5380" w:rsidRPr="004D5380">
              <w:rPr>
                <w:b/>
                <w:bCs/>
                <w:color w:val="0070C0"/>
                <w:sz w:val="24"/>
                <w:szCs w:val="24"/>
              </w:rPr>
              <w:t>(5 additions which includes 1 critical functionality item):</w:t>
            </w:r>
            <w:bookmarkStart w:id="11" w:name="_Hlk146209525"/>
            <w:bookmarkStart w:id="12" w:name="_Hlk145343738"/>
          </w:p>
          <w:bookmarkEnd w:id="9"/>
          <w:p w14:paraId="4C68037B" w14:textId="3F5CDE6A" w:rsidR="004D5380" w:rsidRPr="004D5380" w:rsidRDefault="004D5380" w:rsidP="004D5380">
            <w:pPr>
              <w:numPr>
                <w:ilvl w:val="0"/>
                <w:numId w:val="37"/>
              </w:numPr>
              <w:rPr>
                <w:sz w:val="24"/>
                <w:szCs w:val="24"/>
              </w:rPr>
            </w:pPr>
            <w:proofErr w:type="spellStart"/>
            <w:r w:rsidRPr="004D5380">
              <w:rPr>
                <w:b/>
                <w:bCs/>
                <w:sz w:val="24"/>
                <w:szCs w:val="24"/>
              </w:rPr>
              <w:t>MnCHOICES</w:t>
            </w:r>
            <w:proofErr w:type="spellEnd"/>
            <w:r w:rsidRPr="004D5380">
              <w:rPr>
                <w:b/>
                <w:bCs/>
                <w:sz w:val="24"/>
                <w:szCs w:val="24"/>
              </w:rPr>
              <w:t xml:space="preserve"> assessment-Description:</w:t>
            </w:r>
            <w:r w:rsidRPr="004D5380">
              <w:rPr>
                <w:sz w:val="24"/>
                <w:szCs w:val="24"/>
              </w:rPr>
              <w:t xml:space="preserve"> Sometimes, when an assessor selects yes for “If there is an existing assessment, do you want data copied over from the last assessment?” in the initiate assessment section, the old data does not populate the new assessment. </w:t>
            </w:r>
          </w:p>
          <w:p w14:paraId="4D5A6E48" w14:textId="77777777" w:rsidR="004D5380" w:rsidRPr="004D5380" w:rsidRDefault="004D5380" w:rsidP="004D5380">
            <w:pPr>
              <w:numPr>
                <w:ilvl w:val="1"/>
                <w:numId w:val="37"/>
              </w:numPr>
              <w:rPr>
                <w:sz w:val="24"/>
                <w:szCs w:val="24"/>
              </w:rPr>
            </w:pPr>
            <w:r w:rsidRPr="004D5380">
              <w:rPr>
                <w:b/>
                <w:bCs/>
                <w:sz w:val="24"/>
                <w:szCs w:val="24"/>
              </w:rPr>
              <w:t>Directions:</w:t>
            </w:r>
            <w:r w:rsidRPr="004D5380">
              <w:rPr>
                <w:sz w:val="24"/>
                <w:szCs w:val="24"/>
              </w:rPr>
              <w:t xml:space="preserve"> Use split view to copy information from the previous assessment into the new one.  </w:t>
            </w:r>
          </w:p>
          <w:p w14:paraId="2145AFE0" w14:textId="7CC8398B" w:rsidR="004D5380" w:rsidRPr="004D5380" w:rsidRDefault="004D5380" w:rsidP="004D5380">
            <w:pPr>
              <w:numPr>
                <w:ilvl w:val="0"/>
                <w:numId w:val="37"/>
              </w:numPr>
              <w:rPr>
                <w:sz w:val="24"/>
                <w:szCs w:val="24"/>
              </w:rPr>
            </w:pPr>
            <w:proofErr w:type="spellStart"/>
            <w:r w:rsidRPr="004D5380">
              <w:rPr>
                <w:b/>
                <w:bCs/>
                <w:sz w:val="24"/>
                <w:szCs w:val="24"/>
              </w:rPr>
              <w:t>MnCHOICES</w:t>
            </w:r>
            <w:proofErr w:type="spellEnd"/>
            <w:r w:rsidRPr="004D5380">
              <w:rPr>
                <w:b/>
                <w:bCs/>
                <w:sz w:val="24"/>
                <w:szCs w:val="24"/>
              </w:rPr>
              <w:t xml:space="preserve"> assessment: Assessment </w:t>
            </w:r>
            <w:proofErr w:type="gramStart"/>
            <w:r w:rsidRPr="004D5380">
              <w:rPr>
                <w:b/>
                <w:bCs/>
                <w:sz w:val="24"/>
                <w:szCs w:val="24"/>
              </w:rPr>
              <w:t>results</w:t>
            </w:r>
            <w:proofErr w:type="gramEnd"/>
            <w:r w:rsidRPr="004D5380">
              <w:rPr>
                <w:b/>
                <w:bCs/>
                <w:sz w:val="24"/>
                <w:szCs w:val="24"/>
              </w:rPr>
              <w:t xml:space="preserve">-Description: </w:t>
            </w:r>
            <w:r w:rsidRPr="004D5380">
              <w:rPr>
                <w:sz w:val="24"/>
                <w:szCs w:val="24"/>
              </w:rPr>
              <w:t xml:space="preserve">When a person has a score of “00” for behavior on the LTC Screening Document, the system shows they met Level I [1] or Level II [2] behavior criteria for BI—NF level of care. Policy says to meet the criteria for BI—NF level of care the behavior score on the LTC Screening Document must be “01” or higher. </w:t>
            </w:r>
          </w:p>
          <w:p w14:paraId="0978F78D" w14:textId="77777777" w:rsidR="004D5380" w:rsidRPr="004D5380" w:rsidRDefault="004D5380" w:rsidP="004D5380">
            <w:pPr>
              <w:numPr>
                <w:ilvl w:val="1"/>
                <w:numId w:val="37"/>
              </w:numPr>
              <w:rPr>
                <w:sz w:val="24"/>
                <w:szCs w:val="24"/>
              </w:rPr>
            </w:pPr>
            <w:r w:rsidRPr="004D5380">
              <w:rPr>
                <w:b/>
                <w:bCs/>
                <w:sz w:val="24"/>
                <w:szCs w:val="24"/>
              </w:rPr>
              <w:t>Directions:</w:t>
            </w:r>
            <w:r w:rsidRPr="004D5380">
              <w:rPr>
                <w:sz w:val="24"/>
                <w:szCs w:val="24"/>
              </w:rPr>
              <w:t xml:space="preserve"> The agency </w:t>
            </w:r>
            <w:proofErr w:type="spellStart"/>
            <w:r w:rsidRPr="004D5380">
              <w:rPr>
                <w:sz w:val="24"/>
                <w:szCs w:val="24"/>
              </w:rPr>
              <w:t>MnCHOICES</w:t>
            </w:r>
            <w:proofErr w:type="spellEnd"/>
            <w:r w:rsidRPr="004D5380">
              <w:rPr>
                <w:sz w:val="24"/>
                <w:szCs w:val="24"/>
              </w:rPr>
              <w:t xml:space="preserve"> mentor must submit a </w:t>
            </w:r>
            <w:hyperlink r:id="rId13" w:history="1">
              <w:proofErr w:type="spellStart"/>
              <w:r w:rsidRPr="004D5380">
                <w:rPr>
                  <w:rStyle w:val="Hyperlink"/>
                  <w:sz w:val="24"/>
                  <w:szCs w:val="24"/>
                </w:rPr>
                <w:t>MnCHOICES</w:t>
              </w:r>
              <w:proofErr w:type="spellEnd"/>
              <w:r w:rsidRPr="004D5380">
                <w:rPr>
                  <w:rStyle w:val="Hyperlink"/>
                  <w:sz w:val="24"/>
                  <w:szCs w:val="24"/>
                </w:rPr>
                <w:t xml:space="preserve"> Help Desk Contact Form, DHS-6979</w:t>
              </w:r>
            </w:hyperlink>
            <w:r w:rsidRPr="004D5380">
              <w:rPr>
                <w:sz w:val="24"/>
                <w:szCs w:val="24"/>
              </w:rPr>
              <w:t xml:space="preserve"> asking for help if a person meets the behavior criteria for BI—NF level of care with a behavior score of “00” on the LTC Screening Document.</w:t>
            </w:r>
          </w:p>
          <w:p w14:paraId="01F248A2" w14:textId="77777777" w:rsidR="004D5380" w:rsidRPr="004D5380" w:rsidRDefault="004D5380" w:rsidP="004D5380">
            <w:pPr>
              <w:numPr>
                <w:ilvl w:val="0"/>
                <w:numId w:val="37"/>
              </w:numPr>
              <w:rPr>
                <w:sz w:val="24"/>
                <w:szCs w:val="24"/>
              </w:rPr>
            </w:pPr>
            <w:bookmarkStart w:id="13" w:name="_Hlk193966749"/>
            <w:r w:rsidRPr="004D5380">
              <w:rPr>
                <w:b/>
                <w:bCs/>
                <w:sz w:val="24"/>
                <w:szCs w:val="24"/>
              </w:rPr>
              <w:t>HRA-MCO/</w:t>
            </w:r>
            <w:proofErr w:type="spellStart"/>
            <w:r w:rsidRPr="004D5380">
              <w:rPr>
                <w:b/>
                <w:bCs/>
                <w:sz w:val="24"/>
                <w:szCs w:val="24"/>
              </w:rPr>
              <w:t>MnCHOICES</w:t>
            </w:r>
            <w:proofErr w:type="spellEnd"/>
            <w:r w:rsidRPr="004D5380">
              <w:rPr>
                <w:b/>
                <w:bCs/>
                <w:sz w:val="24"/>
                <w:szCs w:val="24"/>
              </w:rPr>
              <w:t xml:space="preserve"> Assessment: Staying </w:t>
            </w:r>
            <w:proofErr w:type="gramStart"/>
            <w:r w:rsidRPr="004D5380">
              <w:rPr>
                <w:b/>
                <w:bCs/>
                <w:sz w:val="24"/>
                <w:szCs w:val="24"/>
              </w:rPr>
              <w:t>healthy</w:t>
            </w:r>
            <w:proofErr w:type="gramEnd"/>
            <w:r w:rsidRPr="004D5380">
              <w:rPr>
                <w:b/>
                <w:bCs/>
                <w:sz w:val="24"/>
                <w:szCs w:val="24"/>
              </w:rPr>
              <w:t xml:space="preserve">-Description: </w:t>
            </w:r>
            <w:bookmarkStart w:id="14" w:name="_Hlk193967283"/>
            <w:r w:rsidRPr="004D5380">
              <w:rPr>
                <w:sz w:val="24"/>
                <w:szCs w:val="24"/>
              </w:rPr>
              <w:t>A user can only choose one immunization/vaccine in the other category for the preventative screenings part of the staying healthy section.</w:t>
            </w:r>
            <w:r w:rsidRPr="004D5380">
              <w:rPr>
                <w:b/>
                <w:bCs/>
                <w:sz w:val="24"/>
                <w:szCs w:val="24"/>
              </w:rPr>
              <w:t xml:space="preserve"> </w:t>
            </w:r>
            <w:bookmarkEnd w:id="14"/>
            <w:r w:rsidRPr="004D5380">
              <w:rPr>
                <w:sz w:val="24"/>
                <w:szCs w:val="24"/>
              </w:rPr>
              <w:t>[DHS ID 179424]</w:t>
            </w:r>
          </w:p>
          <w:p w14:paraId="46D92642" w14:textId="77777777" w:rsidR="004D5380" w:rsidRPr="004D5380" w:rsidRDefault="004D5380" w:rsidP="004D5380">
            <w:pPr>
              <w:numPr>
                <w:ilvl w:val="1"/>
                <w:numId w:val="37"/>
              </w:numPr>
              <w:rPr>
                <w:sz w:val="24"/>
                <w:szCs w:val="24"/>
              </w:rPr>
            </w:pPr>
            <w:r w:rsidRPr="004D5380">
              <w:rPr>
                <w:b/>
                <w:bCs/>
                <w:sz w:val="24"/>
                <w:szCs w:val="24"/>
              </w:rPr>
              <w:t>Directions:</w:t>
            </w:r>
            <w:r w:rsidRPr="004D5380">
              <w:rPr>
                <w:sz w:val="24"/>
                <w:szCs w:val="24"/>
              </w:rPr>
              <w:t xml:space="preserve"> After other is selected, list the name(s) of additional immunizations/vaccines and the approximate date received in the describe other immunizations/vaccines and approximate date textboxes that appear.</w:t>
            </w:r>
          </w:p>
          <w:bookmarkEnd w:id="13"/>
          <w:p w14:paraId="139D9468" w14:textId="37672B3F" w:rsidR="004D5380" w:rsidRPr="004D5380" w:rsidRDefault="004D5380" w:rsidP="004D5380">
            <w:pPr>
              <w:numPr>
                <w:ilvl w:val="0"/>
                <w:numId w:val="37"/>
              </w:numPr>
              <w:rPr>
                <w:sz w:val="24"/>
                <w:szCs w:val="24"/>
              </w:rPr>
            </w:pPr>
            <w:r w:rsidRPr="004D5380">
              <w:rPr>
                <w:b/>
                <w:bCs/>
                <w:sz w:val="24"/>
                <w:szCs w:val="24"/>
              </w:rPr>
              <w:t>Support plan: Services and supports, Service type — Services that support me-Description:</w:t>
            </w:r>
            <w:r w:rsidRPr="004D5380">
              <w:rPr>
                <w:sz w:val="24"/>
                <w:szCs w:val="24"/>
              </w:rPr>
              <w:t xml:space="preserve"> When a user creates a new EW customized living and foster care worksheet, the customized living and foster care daily and monthly rate limits are outdated. They still show 2024 rate caps. This workaround only applies to individuals who have not had a </w:t>
            </w:r>
            <w:proofErr w:type="spellStart"/>
            <w:r w:rsidRPr="004D5380">
              <w:rPr>
                <w:sz w:val="24"/>
                <w:szCs w:val="24"/>
              </w:rPr>
              <w:t>MnCHOICES</w:t>
            </w:r>
            <w:proofErr w:type="spellEnd"/>
            <w:r w:rsidRPr="004D5380">
              <w:rPr>
                <w:sz w:val="24"/>
                <w:szCs w:val="24"/>
              </w:rPr>
              <w:t xml:space="preserve"> assessment in the revised application and are using an assessment from </w:t>
            </w:r>
            <w:proofErr w:type="spellStart"/>
            <w:r w:rsidRPr="004D5380">
              <w:rPr>
                <w:sz w:val="24"/>
                <w:szCs w:val="24"/>
              </w:rPr>
              <w:t>MnA</w:t>
            </w:r>
            <w:proofErr w:type="spellEnd"/>
            <w:r w:rsidRPr="004D5380">
              <w:rPr>
                <w:sz w:val="24"/>
                <w:szCs w:val="24"/>
              </w:rPr>
              <w:t xml:space="preserve"> 1.0. </w:t>
            </w:r>
          </w:p>
          <w:p w14:paraId="1F531FC4" w14:textId="77777777" w:rsidR="004D5380" w:rsidRPr="004D5380" w:rsidRDefault="004D5380" w:rsidP="004D5380">
            <w:pPr>
              <w:numPr>
                <w:ilvl w:val="1"/>
                <w:numId w:val="37"/>
              </w:numPr>
              <w:rPr>
                <w:sz w:val="24"/>
                <w:szCs w:val="24"/>
              </w:rPr>
            </w:pPr>
            <w:r w:rsidRPr="004D5380">
              <w:rPr>
                <w:b/>
                <w:bCs/>
                <w:sz w:val="24"/>
                <w:szCs w:val="24"/>
              </w:rPr>
              <w:t xml:space="preserve">Directions: </w:t>
            </w:r>
            <w:r w:rsidRPr="004D5380">
              <w:rPr>
                <w:sz w:val="24"/>
                <w:szCs w:val="24"/>
              </w:rPr>
              <w:t>Follow the steps below for the appropriate scenario:</w:t>
            </w:r>
          </w:p>
          <w:p w14:paraId="52F66EB4" w14:textId="77777777" w:rsidR="004D5380" w:rsidRPr="004D5380" w:rsidRDefault="004D5380" w:rsidP="004D5380">
            <w:pPr>
              <w:numPr>
                <w:ilvl w:val="2"/>
                <w:numId w:val="37"/>
              </w:numPr>
              <w:rPr>
                <w:sz w:val="24"/>
                <w:szCs w:val="24"/>
              </w:rPr>
            </w:pPr>
            <w:r w:rsidRPr="004D5380">
              <w:rPr>
                <w:sz w:val="24"/>
                <w:szCs w:val="24"/>
              </w:rPr>
              <w:t xml:space="preserve">Customized living: If 24-hour customized living eligibility for a person is unknown, use the EW customized living and foster care worksheet to figure out eligibility in a support plan where transition is the reason for the new plan. Then, use </w:t>
            </w:r>
            <w:hyperlink r:id="rId14" w:history="1">
              <w:r w:rsidRPr="004D5380">
                <w:rPr>
                  <w:rStyle w:val="Hyperlink"/>
                  <w:sz w:val="24"/>
                  <w:szCs w:val="24"/>
                </w:rPr>
                <w:t>Long-Term Services and Supports Rate Limits effective Jan. 1, 2025, DHS-3945 (PDF)</w:t>
              </w:r>
            </w:hyperlink>
            <w:r w:rsidRPr="004D5380">
              <w:rPr>
                <w:sz w:val="24"/>
                <w:szCs w:val="24"/>
              </w:rPr>
              <w:t xml:space="preserve"> to figure out daily and monthly rate limits based on last case mix determined by an assessment and the start date of the EW transition plan.</w:t>
            </w:r>
          </w:p>
          <w:p w14:paraId="5301DAB0" w14:textId="77777777" w:rsidR="004D5380" w:rsidRPr="004D5380" w:rsidRDefault="004D5380" w:rsidP="004D5380">
            <w:pPr>
              <w:numPr>
                <w:ilvl w:val="3"/>
                <w:numId w:val="37"/>
              </w:numPr>
              <w:rPr>
                <w:sz w:val="24"/>
                <w:szCs w:val="24"/>
              </w:rPr>
            </w:pPr>
            <w:r w:rsidRPr="004D5380">
              <w:rPr>
                <w:sz w:val="24"/>
                <w:szCs w:val="24"/>
              </w:rPr>
              <w:t xml:space="preserve">If a person is eligible for 24-hour customized living based on the last assessment, do not use the EW customized living and foster care worksheet. Use </w:t>
            </w:r>
            <w:hyperlink r:id="rId15" w:history="1">
              <w:r w:rsidRPr="004D5380">
                <w:rPr>
                  <w:rStyle w:val="Hyperlink"/>
                  <w:sz w:val="24"/>
                  <w:szCs w:val="24"/>
                </w:rPr>
                <w:t>Long-Term Services and Supports Rate Limits effective Jan. 1, 2025, DHS-3945 (PDF)</w:t>
              </w:r>
            </w:hyperlink>
            <w:r w:rsidRPr="004D5380">
              <w:rPr>
                <w:sz w:val="24"/>
                <w:szCs w:val="24"/>
              </w:rPr>
              <w:t xml:space="preserve"> to determine 24-hour customized living daily and monthly rate limits based on a person’s last case mix determined by an assessment and the start date of the transition plan.</w:t>
            </w:r>
          </w:p>
          <w:p w14:paraId="092F6FFA" w14:textId="77777777" w:rsidR="004D5380" w:rsidRPr="004D5380" w:rsidRDefault="004D5380" w:rsidP="004D5380">
            <w:pPr>
              <w:numPr>
                <w:ilvl w:val="2"/>
                <w:numId w:val="37"/>
              </w:numPr>
              <w:rPr>
                <w:sz w:val="24"/>
                <w:szCs w:val="24"/>
              </w:rPr>
            </w:pPr>
            <w:r w:rsidRPr="004D5380">
              <w:rPr>
                <w:sz w:val="24"/>
                <w:szCs w:val="24"/>
              </w:rPr>
              <w:t xml:space="preserve">Foster care: Use </w:t>
            </w:r>
            <w:hyperlink r:id="rId16" w:history="1">
              <w:r w:rsidRPr="004D5380">
                <w:rPr>
                  <w:rStyle w:val="Hyperlink"/>
                  <w:sz w:val="24"/>
                  <w:szCs w:val="24"/>
                </w:rPr>
                <w:t>Long-Term Services and Supports Rate Limits effective Jan. 1, 2025, DHS-3945 (PDF)</w:t>
              </w:r>
            </w:hyperlink>
            <w:r w:rsidRPr="004D5380">
              <w:rPr>
                <w:sz w:val="24"/>
                <w:szCs w:val="24"/>
              </w:rPr>
              <w:t xml:space="preserve"> to figure out case mix limits based on a person’s last case mix determined by an assessment and the start date of the transition plan.</w:t>
            </w:r>
          </w:p>
          <w:p w14:paraId="7BE77BB8" w14:textId="77777777" w:rsidR="004D5380" w:rsidRPr="004D5380" w:rsidRDefault="004D5380" w:rsidP="004D5380">
            <w:pPr>
              <w:rPr>
                <w:sz w:val="24"/>
                <w:szCs w:val="24"/>
              </w:rPr>
            </w:pPr>
            <w:r w:rsidRPr="004D5380">
              <w:rPr>
                <w:sz w:val="24"/>
                <w:szCs w:val="24"/>
              </w:rPr>
              <w:t xml:space="preserve">For more information, go to the rate determination in a support plan with transition plan reason section of the support plan with transition plan reason practice guide in the </w:t>
            </w:r>
            <w:proofErr w:type="spellStart"/>
            <w:r w:rsidRPr="004D5380">
              <w:rPr>
                <w:sz w:val="24"/>
                <w:szCs w:val="24"/>
              </w:rPr>
              <w:t>MnCHOICES</w:t>
            </w:r>
            <w:proofErr w:type="spellEnd"/>
            <w:r w:rsidRPr="004D5380">
              <w:rPr>
                <w:sz w:val="24"/>
                <w:szCs w:val="24"/>
              </w:rPr>
              <w:t xml:space="preserve"> Help Center.</w:t>
            </w:r>
          </w:p>
          <w:bookmarkEnd w:id="0"/>
          <w:bookmarkEnd w:id="11"/>
          <w:bookmarkEnd w:id="12"/>
          <w:p w14:paraId="5B40072C" w14:textId="77777777" w:rsidR="004D5380" w:rsidRDefault="004D5380" w:rsidP="009A3BFE">
            <w:pPr>
              <w:ind w:left="2160"/>
            </w:pPr>
          </w:p>
        </w:tc>
      </w:tr>
    </w:tbl>
    <w:p w14:paraId="3544C243" w14:textId="5E87CDE4" w:rsidR="00CA04A0" w:rsidRDefault="00CA04A0" w:rsidP="004D5380"/>
    <w:sectPr w:rsidR="00CA04A0" w:rsidSect="00696BE2">
      <w:headerReference w:type="default" r:id="rId17"/>
      <w:pgSz w:w="15840" w:h="12240" w:orient="landscape"/>
      <w:pgMar w:top="720" w:right="720" w:bottom="720" w:left="720" w:header="144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D1190D" w14:textId="77777777" w:rsidR="00BB1FFD" w:rsidRDefault="00BB1FFD" w:rsidP="00BB1FFD">
      <w:pPr>
        <w:spacing w:after="0" w:line="240" w:lineRule="auto"/>
      </w:pPr>
      <w:r>
        <w:separator/>
      </w:r>
    </w:p>
  </w:endnote>
  <w:endnote w:type="continuationSeparator" w:id="0">
    <w:p w14:paraId="6E17990D" w14:textId="77777777" w:rsidR="00BB1FFD" w:rsidRDefault="00BB1FFD" w:rsidP="00BB1F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Franklin Gothic Book">
    <w:panose1 w:val="020B0503020102020204"/>
    <w:charset w:val="00"/>
    <w:family w:val="swiss"/>
    <w:pitch w:val="variable"/>
    <w:sig w:usb0="00000287" w:usb1="00000000" w:usb2="00000000" w:usb3="00000000" w:csb0="0000009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B45462" w14:textId="77777777" w:rsidR="00BB1FFD" w:rsidRDefault="00BB1FFD" w:rsidP="00BB1FFD">
      <w:pPr>
        <w:spacing w:after="0" w:line="240" w:lineRule="auto"/>
      </w:pPr>
      <w:r>
        <w:separator/>
      </w:r>
    </w:p>
  </w:footnote>
  <w:footnote w:type="continuationSeparator" w:id="0">
    <w:p w14:paraId="3285651D" w14:textId="77777777" w:rsidR="00BB1FFD" w:rsidRDefault="00BB1FFD" w:rsidP="00BB1F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73801F" w14:textId="1F06C73D" w:rsidR="00AF1D04" w:rsidRDefault="005C7FFC">
    <w:pPr>
      <w:pStyle w:val="Header"/>
    </w:pPr>
    <w:r>
      <w:rPr>
        <w:noProof/>
      </w:rPr>
      <mc:AlternateContent>
        <mc:Choice Requires="wps">
          <w:drawing>
            <wp:anchor distT="45720" distB="45720" distL="114300" distR="114300" simplePos="0" relativeHeight="251665408" behindDoc="1" locked="0" layoutInCell="1" allowOverlap="1" wp14:anchorId="6216301F" wp14:editId="64581907">
              <wp:simplePos x="0" y="0"/>
              <wp:positionH relativeFrom="page">
                <wp:posOffset>7620</wp:posOffset>
              </wp:positionH>
              <wp:positionV relativeFrom="page">
                <wp:posOffset>0</wp:posOffset>
              </wp:positionV>
              <wp:extent cx="1914525" cy="4244340"/>
              <wp:effectExtent l="0" t="0" r="9525" b="381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4244340"/>
                      </a:xfrm>
                      <a:prstGeom prst="rect">
                        <a:avLst/>
                      </a:prstGeom>
                      <a:solidFill>
                        <a:srgbClr val="00B0F0"/>
                      </a:solidFill>
                      <a:ln w="9525">
                        <a:noFill/>
                        <a:miter lim="800000"/>
                        <a:headEnd/>
                        <a:tailEnd/>
                      </a:ln>
                    </wps:spPr>
                    <wps:txbx>
                      <w:txbxContent>
                        <w:p w14:paraId="068BA34E" w14:textId="77777777" w:rsidR="005C7FFC" w:rsidRDefault="005C7FFC" w:rsidP="005C7FFC">
                          <w:pPr>
                            <w:rPr>
                              <w:rFonts w:ascii="Franklin Gothic Book" w:hAnsi="Franklin Gothic Book"/>
                              <w:b/>
                              <w:bCs/>
                              <w:color w:val="FFFFFF" w:themeColor="background1"/>
                              <w:sz w:val="36"/>
                              <w:szCs w:val="36"/>
                            </w:rPr>
                          </w:pPr>
                          <w:bookmarkStart w:id="15" w:name="_Hlk132280772"/>
                          <w:bookmarkEnd w:id="15"/>
                        </w:p>
                        <w:p w14:paraId="36049425" w14:textId="77777777" w:rsidR="005C7FFC" w:rsidRPr="00F5483A" w:rsidRDefault="005C7FFC" w:rsidP="005C7FFC">
                          <w:pPr>
                            <w:rPr>
                              <w:rFonts w:ascii="Franklin Gothic Book" w:hAnsi="Franklin Gothic Book" w:cs="Calibri"/>
                              <w:b/>
                              <w:bCs/>
                              <w:color w:val="FFFFFF" w:themeColor="background1"/>
                              <w:sz w:val="36"/>
                              <w:szCs w:val="36"/>
                            </w:rPr>
                          </w:pPr>
                          <w:r w:rsidRPr="00F5483A">
                            <w:rPr>
                              <w:rFonts w:ascii="Franklin Gothic Book" w:hAnsi="Franklin Gothic Book"/>
                              <w:b/>
                              <w:bCs/>
                              <w:color w:val="FFFFFF" w:themeColor="background1"/>
                              <w:sz w:val="36"/>
                              <w:szCs w:val="36"/>
                            </w:rPr>
                            <w:t xml:space="preserve">Partner Relations Team Government Markets </w:t>
                          </w:r>
                        </w:p>
                        <w:p w14:paraId="68B41AB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Manager: </w:t>
                          </w:r>
                        </w:p>
                        <w:p w14:paraId="6072D9EA"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Stormy Church</w:t>
                          </w:r>
                        </w:p>
                        <w:p w14:paraId="311EDF9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p>
                        <w:p w14:paraId="087582AC"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Consultants: </w:t>
                          </w:r>
                        </w:p>
                        <w:p w14:paraId="1F22C4E5"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Kim Flom</w:t>
                          </w:r>
                        </w:p>
                        <w:p w14:paraId="3329DB0F" w14:textId="2091A1B3" w:rsidR="00EC4AA6" w:rsidRDefault="00EC4AA6"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Bobbi Jo Glood</w:t>
                          </w:r>
                        </w:p>
                        <w:p w14:paraId="13E858D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Melinda Heaser</w:t>
                          </w:r>
                        </w:p>
                        <w:p w14:paraId="1EFC7573" w14:textId="38C24DE4" w:rsidR="00AD5757" w:rsidRDefault="00AD5757"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Sara Miller</w:t>
                          </w:r>
                        </w:p>
                        <w:p w14:paraId="53A3F25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Cate Ness </w:t>
                          </w:r>
                        </w:p>
                        <w:p w14:paraId="5393BD3B"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Kim Pirkl </w:t>
                          </w:r>
                        </w:p>
                        <w:p w14:paraId="178E1E2E" w14:textId="77777777" w:rsidR="005C7FFC" w:rsidRPr="00F5483A"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Ricky Vang</w:t>
                          </w:r>
                        </w:p>
                        <w:p w14:paraId="42288335" w14:textId="77777777" w:rsidR="005C7FFC" w:rsidRDefault="005C7FFC" w:rsidP="005C7FF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16301F" id="_x0000_t202" coordsize="21600,21600" o:spt="202" path="m,l,21600r21600,l21600,xe">
              <v:stroke joinstyle="miter"/>
              <v:path gradientshapeok="t" o:connecttype="rect"/>
            </v:shapetype>
            <v:shape id="_x0000_s1027" type="#_x0000_t202" style="position:absolute;margin-left:.6pt;margin-top:0;width:150.75pt;height:334.2pt;z-index:-251651072;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" fillcolor="#00b0f0" stroked="f">
              <v:textbox>
                <w:txbxContent>
                  <w:p w14:paraId="068BA34E" w14:textId="77777777" w:rsidR="005C7FFC" w:rsidRDefault="005C7FFC" w:rsidP="005C7FFC">
                    <w:pPr>
                      <w:rPr>
                        <w:rFonts w:ascii="Franklin Gothic Book" w:hAnsi="Franklin Gothic Book"/>
                        <w:b/>
                        <w:bCs/>
                        <w:color w:val="FFFFFF" w:themeColor="background1"/>
                        <w:sz w:val="36"/>
                        <w:szCs w:val="36"/>
                      </w:rPr>
                    </w:pPr>
                    <w:bookmarkStart w:id="16" w:name="_Hlk132280772"/>
                    <w:bookmarkEnd w:id="16"/>
                  </w:p>
                  <w:p w14:paraId="36049425" w14:textId="77777777" w:rsidR="005C7FFC" w:rsidRPr="00F5483A" w:rsidRDefault="005C7FFC" w:rsidP="005C7FFC">
                    <w:pPr>
                      <w:rPr>
                        <w:rFonts w:ascii="Franklin Gothic Book" w:hAnsi="Franklin Gothic Book" w:cs="Calibri"/>
                        <w:b/>
                        <w:bCs/>
                        <w:color w:val="FFFFFF" w:themeColor="background1"/>
                        <w:sz w:val="36"/>
                        <w:szCs w:val="36"/>
                      </w:rPr>
                    </w:pPr>
                    <w:r w:rsidRPr="00F5483A">
                      <w:rPr>
                        <w:rFonts w:ascii="Franklin Gothic Book" w:hAnsi="Franklin Gothic Book"/>
                        <w:b/>
                        <w:bCs/>
                        <w:color w:val="FFFFFF" w:themeColor="background1"/>
                        <w:sz w:val="36"/>
                        <w:szCs w:val="36"/>
                      </w:rPr>
                      <w:t xml:space="preserve">Partner Relations Team Government Markets </w:t>
                    </w:r>
                  </w:p>
                  <w:p w14:paraId="68B41AB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Manager: </w:t>
                    </w:r>
                  </w:p>
                  <w:p w14:paraId="6072D9EA"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Stormy Church</w:t>
                    </w:r>
                  </w:p>
                  <w:p w14:paraId="311EDF9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p>
                  <w:p w14:paraId="087582AC"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Consultants: </w:t>
                    </w:r>
                  </w:p>
                  <w:p w14:paraId="1F22C4E5"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Kim Flom</w:t>
                    </w:r>
                  </w:p>
                  <w:p w14:paraId="3329DB0F" w14:textId="2091A1B3" w:rsidR="00EC4AA6" w:rsidRDefault="00EC4AA6"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Bobbi Jo Glood</w:t>
                    </w:r>
                  </w:p>
                  <w:p w14:paraId="13E858D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Melinda Heaser</w:t>
                    </w:r>
                  </w:p>
                  <w:p w14:paraId="1EFC7573" w14:textId="38C24DE4" w:rsidR="00AD5757" w:rsidRDefault="00AD5757"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Sara Miller</w:t>
                    </w:r>
                  </w:p>
                  <w:p w14:paraId="53A3F25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Cate Ness </w:t>
                    </w:r>
                  </w:p>
                  <w:p w14:paraId="5393BD3B"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Kim Pirkl </w:t>
                    </w:r>
                  </w:p>
                  <w:p w14:paraId="178E1E2E" w14:textId="77777777" w:rsidR="005C7FFC" w:rsidRPr="00F5483A"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Ricky Vang</w:t>
                    </w:r>
                  </w:p>
                  <w:p w14:paraId="42288335" w14:textId="77777777" w:rsidR="005C7FFC" w:rsidRDefault="005C7FFC" w:rsidP="005C7FFC"/>
                </w:txbxContent>
              </v:textbox>
              <w10:wrap anchorx="page" anchory="page"/>
            </v:shape>
          </w:pict>
        </mc:Fallback>
      </mc:AlternateContent>
    </w:r>
    <w:r w:rsidR="00CA04A0">
      <w:rPr>
        <w:noProof/>
      </w:rPr>
      <w:drawing>
        <wp:anchor distT="0" distB="0" distL="114300" distR="114300" simplePos="0" relativeHeight="251659264" behindDoc="1" locked="0" layoutInCell="1" allowOverlap="1" wp14:anchorId="694BD564" wp14:editId="23011B31">
          <wp:simplePos x="0" y="0"/>
          <wp:positionH relativeFrom="page">
            <wp:align>right</wp:align>
          </wp:positionH>
          <wp:positionV relativeFrom="page">
            <wp:align>top</wp:align>
          </wp:positionV>
          <wp:extent cx="8239125" cy="1228725"/>
          <wp:effectExtent l="0" t="0" r="9525" b="9525"/>
          <wp:wrapNone/>
          <wp:docPr id="6" name="Picture 6" descr="highlight chart header_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ighlight chart header_540"/>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239125" cy="1228725"/>
                  </a:xfrm>
                  <a:prstGeom prst="rect">
                    <a:avLst/>
                  </a:prstGeom>
                  <a:noFill/>
                  <a:ln>
                    <a:noFill/>
                  </a:ln>
                </pic:spPr>
              </pic:pic>
            </a:graphicData>
          </a:graphic>
          <wp14:sizeRelH relativeFrom="page">
            <wp14:pctWidth>0</wp14:pctWidth>
          </wp14:sizeRelH>
          <wp14:sizeRelV relativeFrom="page">
            <wp14:pctHeight>0</wp14:pctHeight>
          </wp14:sizeRelV>
        </wp:anchor>
      </w:drawing>
    </w:r>
    <w:r w:rsidR="00CA04A0">
      <w:rPr>
        <w:noProof/>
      </w:rPr>
      <mc:AlternateContent>
        <mc:Choice Requires="wps">
          <w:drawing>
            <wp:anchor distT="0" distB="0" distL="114300" distR="114300" simplePos="0" relativeHeight="251663360" behindDoc="1" locked="0" layoutInCell="1" allowOverlap="1" wp14:anchorId="7F8D60B0" wp14:editId="40852774">
              <wp:simplePos x="0" y="0"/>
              <wp:positionH relativeFrom="margin">
                <wp:posOffset>-447675</wp:posOffset>
              </wp:positionH>
              <wp:positionV relativeFrom="page">
                <wp:align>top</wp:align>
              </wp:positionV>
              <wp:extent cx="2562225" cy="9334500"/>
              <wp:effectExtent l="0" t="0" r="9525" b="0"/>
              <wp:wrapNone/>
              <wp:docPr id="5" name="Freeform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62225" cy="9334500"/>
                      </a:xfrm>
                      <a:custGeom>
                        <a:avLst/>
                        <a:gdLst>
                          <a:gd name="T0" fmla="*/ 5139 w 5140"/>
                          <a:gd name="T1" fmla="*/ 15839 h 15840"/>
                          <a:gd name="T2" fmla="*/ 5137 w 5140"/>
                          <a:gd name="T3" fmla="*/ 15764 h 15840"/>
                          <a:gd name="T4" fmla="*/ 5130 w 5140"/>
                          <a:gd name="T5" fmla="*/ 15689 h 15840"/>
                          <a:gd name="T6" fmla="*/ 5120 w 5140"/>
                          <a:gd name="T7" fmla="*/ 15616 h 15840"/>
                          <a:gd name="T8" fmla="*/ 5105 w 5140"/>
                          <a:gd name="T9" fmla="*/ 15544 h 15840"/>
                          <a:gd name="T10" fmla="*/ 5086 w 5140"/>
                          <a:gd name="T11" fmla="*/ 15474 h 15840"/>
                          <a:gd name="T12" fmla="*/ 5063 w 5140"/>
                          <a:gd name="T13" fmla="*/ 15405 h 15840"/>
                          <a:gd name="T14" fmla="*/ 5036 w 5140"/>
                          <a:gd name="T15" fmla="*/ 15338 h 15840"/>
                          <a:gd name="T16" fmla="*/ 5006 w 5140"/>
                          <a:gd name="T17" fmla="*/ 15273 h 15840"/>
                          <a:gd name="T18" fmla="*/ 4972 w 5140"/>
                          <a:gd name="T19" fmla="*/ 15210 h 15840"/>
                          <a:gd name="T20" fmla="*/ 4935 w 5140"/>
                          <a:gd name="T21" fmla="*/ 15149 h 15840"/>
                          <a:gd name="T22" fmla="*/ 4895 w 5140"/>
                          <a:gd name="T23" fmla="*/ 15090 h 15840"/>
                          <a:gd name="T24" fmla="*/ 4851 w 5140"/>
                          <a:gd name="T25" fmla="*/ 15034 h 15840"/>
                          <a:gd name="T26" fmla="*/ 4805 w 5140"/>
                          <a:gd name="T27" fmla="*/ 14980 h 15840"/>
                          <a:gd name="T28" fmla="*/ 4755 w 5140"/>
                          <a:gd name="T29" fmla="*/ 14928 h 15840"/>
                          <a:gd name="T30" fmla="*/ 4703 w 5140"/>
                          <a:gd name="T31" fmla="*/ 14880 h 15840"/>
                          <a:gd name="T32" fmla="*/ 4648 w 5140"/>
                          <a:gd name="T33" fmla="*/ 14834 h 15840"/>
                          <a:gd name="T34" fmla="*/ 4591 w 5140"/>
                          <a:gd name="T35" fmla="*/ 14791 h 15840"/>
                          <a:gd name="T36" fmla="*/ 4531 w 5140"/>
                          <a:gd name="T37" fmla="*/ 14752 h 15840"/>
                          <a:gd name="T38" fmla="*/ 4469 w 5140"/>
                          <a:gd name="T39" fmla="*/ 14715 h 15840"/>
                          <a:gd name="T40" fmla="*/ 4405 w 5140"/>
                          <a:gd name="T41" fmla="*/ 14682 h 15840"/>
                          <a:gd name="T42" fmla="*/ 4339 w 5140"/>
                          <a:gd name="T43" fmla="*/ 14652 h 15840"/>
                          <a:gd name="T44" fmla="*/ 4271 w 5140"/>
                          <a:gd name="T45" fmla="*/ 14626 h 15840"/>
                          <a:gd name="T46" fmla="*/ 4201 w 5140"/>
                          <a:gd name="T47" fmla="*/ 14604 h 15840"/>
                          <a:gd name="T48" fmla="*/ 4129 w 5140"/>
                          <a:gd name="T49" fmla="*/ 14585 h 15840"/>
                          <a:gd name="T50" fmla="*/ 4056 w 5140"/>
                          <a:gd name="T51" fmla="*/ 14571 h 15840"/>
                          <a:gd name="T52" fmla="*/ 3982 w 5140"/>
                          <a:gd name="T53" fmla="*/ 14560 h 15840"/>
                          <a:gd name="T54" fmla="*/ 3906 w 5140"/>
                          <a:gd name="T55" fmla="*/ 14553 h 15840"/>
                          <a:gd name="T56" fmla="*/ 3840 w 5140"/>
                          <a:gd name="T57" fmla="*/ 14552 h 15840"/>
                          <a:gd name="T58" fmla="*/ 3840 w 5140"/>
                          <a:gd name="T59" fmla="*/ 0 h 15840"/>
                          <a:gd name="T60" fmla="*/ 0 w 5140"/>
                          <a:gd name="T61" fmla="*/ 0 h 15840"/>
                          <a:gd name="T62" fmla="*/ 0 w 5140"/>
                          <a:gd name="T63" fmla="*/ 15840 h 15840"/>
                          <a:gd name="T64" fmla="*/ 3840 w 5140"/>
                          <a:gd name="T65" fmla="*/ 15840 h 15840"/>
                          <a:gd name="T66" fmla="*/ 3840 w 5140"/>
                          <a:gd name="T67" fmla="*/ 15839 h 15840"/>
                          <a:gd name="T68" fmla="*/ 5139 w 5140"/>
                          <a:gd name="T69" fmla="*/ 15839 h 158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140" h="15840">
                            <a:moveTo>
                              <a:pt x="5139" y="15839"/>
                            </a:moveTo>
                            <a:lnTo>
                              <a:pt x="5137" y="15764"/>
                            </a:lnTo>
                            <a:lnTo>
                              <a:pt x="5130" y="15689"/>
                            </a:lnTo>
                            <a:lnTo>
                              <a:pt x="5120" y="15616"/>
                            </a:lnTo>
                            <a:lnTo>
                              <a:pt x="5105" y="15544"/>
                            </a:lnTo>
                            <a:lnTo>
                              <a:pt x="5086" y="15474"/>
                            </a:lnTo>
                            <a:lnTo>
                              <a:pt x="5063" y="15405"/>
                            </a:lnTo>
                            <a:lnTo>
                              <a:pt x="5036" y="15338"/>
                            </a:lnTo>
                            <a:lnTo>
                              <a:pt x="5006" y="15273"/>
                            </a:lnTo>
                            <a:lnTo>
                              <a:pt x="4972" y="15210"/>
                            </a:lnTo>
                            <a:lnTo>
                              <a:pt x="4935" y="15149"/>
                            </a:lnTo>
                            <a:lnTo>
                              <a:pt x="4895" y="15090"/>
                            </a:lnTo>
                            <a:lnTo>
                              <a:pt x="4851" y="15034"/>
                            </a:lnTo>
                            <a:lnTo>
                              <a:pt x="4805" y="14980"/>
                            </a:lnTo>
                            <a:lnTo>
                              <a:pt x="4755" y="14928"/>
                            </a:lnTo>
                            <a:lnTo>
                              <a:pt x="4703" y="14880"/>
                            </a:lnTo>
                            <a:lnTo>
                              <a:pt x="4648" y="14834"/>
                            </a:lnTo>
                            <a:lnTo>
                              <a:pt x="4591" y="14791"/>
                            </a:lnTo>
                            <a:lnTo>
                              <a:pt x="4531" y="14752"/>
                            </a:lnTo>
                            <a:lnTo>
                              <a:pt x="4469" y="14715"/>
                            </a:lnTo>
                            <a:lnTo>
                              <a:pt x="4405" y="14682"/>
                            </a:lnTo>
                            <a:lnTo>
                              <a:pt x="4339" y="14652"/>
                            </a:lnTo>
                            <a:lnTo>
                              <a:pt x="4271" y="14626"/>
                            </a:lnTo>
                            <a:lnTo>
                              <a:pt x="4201" y="14604"/>
                            </a:lnTo>
                            <a:lnTo>
                              <a:pt x="4129" y="14585"/>
                            </a:lnTo>
                            <a:lnTo>
                              <a:pt x="4056" y="14571"/>
                            </a:lnTo>
                            <a:lnTo>
                              <a:pt x="3982" y="14560"/>
                            </a:lnTo>
                            <a:lnTo>
                              <a:pt x="3906" y="14553"/>
                            </a:lnTo>
                            <a:lnTo>
                              <a:pt x="3840" y="14552"/>
                            </a:lnTo>
                            <a:lnTo>
                              <a:pt x="3840" y="0"/>
                            </a:lnTo>
                            <a:lnTo>
                              <a:pt x="0" y="0"/>
                            </a:lnTo>
                            <a:lnTo>
                              <a:pt x="0" y="15840"/>
                            </a:lnTo>
                            <a:lnTo>
                              <a:pt x="3840" y="15840"/>
                            </a:lnTo>
                            <a:lnTo>
                              <a:pt x="3840" y="15839"/>
                            </a:lnTo>
                            <a:lnTo>
                              <a:pt x="5139" y="15839"/>
                            </a:lnTo>
                          </a:path>
                        </a:pathLst>
                      </a:custGeom>
                      <a:solidFill>
                        <a:srgbClr val="00B0F0"/>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13C6B04" id="Freeform 45" o:spid="_x0000_s1026" style="position:absolute;margin-left:-35.25pt;margin-top:0;width:201.75pt;height:735pt;z-index:-251653120;visibility:visible;mso-wrap-style:square;mso-width-percent:0;mso-height-percent:0;mso-wrap-distance-left:9pt;mso-wrap-distance-top:0;mso-wrap-distance-right:9pt;mso-wrap-distance-bottom:0;mso-position-horizontal:absolute;mso-position-horizontal-relative:margin;mso-position-vertical:top;mso-position-vertical-relative:page;mso-width-percent:0;mso-height-percent:0;mso-width-relative:margin;mso-height-relative:margin;v-text-anchor:top" coordsize="5140,15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" path="m5139,15839r-2,-75l5130,15689r-10,-73l5105,15544r-19,-70l5063,15405r-27,-67l5006,15273r-34,-63l4935,15149r-40,-59l4851,15034r-46,-54l4755,14928r-52,-48l4648,14834r-57,-43l4531,14752r-62,-37l4405,14682r-66,-30l4271,14626r-70,-22l4129,14585r-73,-14l3982,14560r-76,-7l3840,14552,3840,,,,,15840r3840,l3840,15839r1299,e" fillcolor="#00b0f0" stroked="f">
              <v:path arrowok="t" o:connecttype="custom" o:connectlocs="2561727,9333911;2560730,9289713;2557240,9245516;2552255,9202497;2544778,9160067;2535307,9118816;2523841,9078155;2510382,9038672;2495428,9000367;2478479,8963241;2460035,8927294;2440096,8892526;2418162,8859525;2395232,8827703;2370307,8797059;2344386,8768773;2316969,8741665;2288555,8716325;2258646,8693342;2227740,8671538;2195837,8652091;2162937,8634413;2129039,8619091;2094145,8606126;2058254,8594929;2021865,8586679;1984977,8580197;1947092,8576072;1914191,8575483;1914191,0;0,0;0,9334500;1914191,9334500;1914191,9333911;2561727,9333911" o:connectangles="0,0,0,0,0,0,0,0,0,0,0,0,0,0,0,0,0,0,0,0,0,0,0,0,0,0,0,0,0,0,0,0,0,0,0"/>
              <w10:wrap anchorx="margin" anchory="page"/>
            </v:shape>
          </w:pict>
        </mc:Fallback>
      </mc:AlternateContent>
    </w:r>
    <w:r w:rsidR="006B5D91">
      <w:rPr>
        <w:noProof/>
      </w:rPr>
      <mc:AlternateContent>
        <mc:Choice Requires="wps">
          <w:drawing>
            <wp:anchor distT="45720" distB="45720" distL="114300" distR="114300" simplePos="0" relativeHeight="251661312" behindDoc="0" locked="0" layoutInCell="1" allowOverlap="1" wp14:anchorId="27358D35" wp14:editId="2270C5C3">
              <wp:simplePos x="0" y="0"/>
              <wp:positionH relativeFrom="column">
                <wp:posOffset>3733800</wp:posOffset>
              </wp:positionH>
              <wp:positionV relativeFrom="paragraph">
                <wp:posOffset>-723900</wp:posOffset>
              </wp:positionV>
              <wp:extent cx="2360930" cy="914400"/>
              <wp:effectExtent l="0" t="0" r="0" b="0"/>
              <wp:wrapSquare wrapText="bothSides"/>
              <wp:docPr id="18581261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914400"/>
                      </a:xfrm>
                      <a:prstGeom prst="rect">
                        <a:avLst/>
                      </a:prstGeom>
                      <a:noFill/>
                      <a:ln w="9525">
                        <a:noFill/>
                        <a:miter lim="800000"/>
                        <a:headEnd/>
                        <a:tailEnd/>
                      </a:ln>
                    </wps:spPr>
                    <wps:txbx>
                      <w:txbxContent>
                        <w:p w14:paraId="4D314A7A" w14:textId="77777777" w:rsidR="006B5D91" w:rsidRPr="000E65FF" w:rsidRDefault="006B5D91" w:rsidP="006B5D91">
                          <w:pPr>
                            <w:jc w:val="center"/>
                            <w:rPr>
                              <w:rFonts w:ascii="Franklin Gothic Book" w:hAnsi="Franklin Gothic Book"/>
                              <w:b/>
                              <w:bCs/>
                              <w:color w:val="FFFFFF" w:themeColor="background1"/>
                              <w:sz w:val="44"/>
                              <w:szCs w:val="44"/>
                            </w:rPr>
                          </w:pPr>
                          <w:r w:rsidRPr="000E65FF">
                            <w:rPr>
                              <w:rFonts w:ascii="Franklin Gothic Book" w:hAnsi="Franklin Gothic Book"/>
                              <w:b/>
                              <w:bCs/>
                              <w:color w:val="FFFFFF" w:themeColor="background1"/>
                              <w:sz w:val="44"/>
                              <w:szCs w:val="44"/>
                            </w:rPr>
                            <w:t>Blue Plus Communique</w:t>
                          </w:r>
                        </w:p>
                        <w:p w14:paraId="3E533087" w14:textId="1244E91D" w:rsidR="00AF1D04" w:rsidRPr="00AF1D04" w:rsidRDefault="005A1F19" w:rsidP="00AF1D04">
                          <w:pPr>
                            <w:jc w:val="center"/>
                            <w:rPr>
                              <w:rFonts w:ascii="Franklin Gothic Book" w:hAnsi="Franklin Gothic Book"/>
                              <w:color w:val="FFFFFF" w:themeColor="background1"/>
                              <w:sz w:val="36"/>
                              <w:szCs w:val="36"/>
                            </w:rPr>
                          </w:pPr>
                          <w:r>
                            <w:rPr>
                              <w:rFonts w:ascii="Franklin Gothic Book" w:hAnsi="Franklin Gothic Book"/>
                              <w:b/>
                              <w:bCs/>
                              <w:color w:val="FFFFFF" w:themeColor="background1"/>
                              <w:sz w:val="44"/>
                              <w:szCs w:val="44"/>
                            </w:rPr>
                            <w:t>4-4</w:t>
                          </w:r>
                          <w:r w:rsidR="0020299E">
                            <w:rPr>
                              <w:rFonts w:ascii="Franklin Gothic Book" w:hAnsi="Franklin Gothic Book"/>
                              <w:b/>
                              <w:bCs/>
                              <w:color w:val="FFFFFF" w:themeColor="background1"/>
                              <w:sz w:val="44"/>
                              <w:szCs w:val="44"/>
                            </w:rPr>
                            <w:t>-2025</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27358D35" id="_x0000_s1028" type="#_x0000_t202" style="position:absolute;margin-left:294pt;margin-top:-57pt;width:185.9pt;height:1in;z-index:251661312;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" filled="f" stroked="f">
              <v:textbox>
                <w:txbxContent>
                  <w:p w14:paraId="4D314A7A" w14:textId="77777777" w:rsidR="006B5D91" w:rsidRPr="000E65FF" w:rsidRDefault="006B5D91" w:rsidP="006B5D91">
                    <w:pPr>
                      <w:jc w:val="center"/>
                      <w:rPr>
                        <w:rFonts w:ascii="Franklin Gothic Book" w:hAnsi="Franklin Gothic Book"/>
                        <w:b/>
                        <w:bCs/>
                        <w:color w:val="FFFFFF" w:themeColor="background1"/>
                        <w:sz w:val="44"/>
                        <w:szCs w:val="44"/>
                      </w:rPr>
                    </w:pPr>
                    <w:r w:rsidRPr="000E65FF">
                      <w:rPr>
                        <w:rFonts w:ascii="Franklin Gothic Book" w:hAnsi="Franklin Gothic Book"/>
                        <w:b/>
                        <w:bCs/>
                        <w:color w:val="FFFFFF" w:themeColor="background1"/>
                        <w:sz w:val="44"/>
                        <w:szCs w:val="44"/>
                      </w:rPr>
                      <w:t>Blue Plus Communique</w:t>
                    </w:r>
                  </w:p>
                  <w:p w14:paraId="3E533087" w14:textId="1244E91D" w:rsidR="00AF1D04" w:rsidRPr="00AF1D04" w:rsidRDefault="005A1F19" w:rsidP="00AF1D04">
                    <w:pPr>
                      <w:jc w:val="center"/>
                      <w:rPr>
                        <w:rFonts w:ascii="Franklin Gothic Book" w:hAnsi="Franklin Gothic Book"/>
                        <w:color w:val="FFFFFF" w:themeColor="background1"/>
                        <w:sz w:val="36"/>
                        <w:szCs w:val="36"/>
                      </w:rPr>
                    </w:pPr>
                    <w:r>
                      <w:rPr>
                        <w:rFonts w:ascii="Franklin Gothic Book" w:hAnsi="Franklin Gothic Book"/>
                        <w:b/>
                        <w:bCs/>
                        <w:color w:val="FFFFFF" w:themeColor="background1"/>
                        <w:sz w:val="44"/>
                        <w:szCs w:val="44"/>
                      </w:rPr>
                      <w:t>4-4</w:t>
                    </w:r>
                    <w:r w:rsidR="0020299E">
                      <w:rPr>
                        <w:rFonts w:ascii="Franklin Gothic Book" w:hAnsi="Franklin Gothic Book"/>
                        <w:b/>
                        <w:bCs/>
                        <w:color w:val="FFFFFF" w:themeColor="background1"/>
                        <w:sz w:val="44"/>
                        <w:szCs w:val="44"/>
                      </w:rPr>
                      <w:t>-2025</w:t>
                    </w:r>
                  </w:p>
                </w:txbxContent>
              </v:textbox>
              <w10:wrap type="square"/>
            </v:shape>
          </w:pict>
        </mc:Fallback>
      </mc:AlternateContent>
    </w:r>
  </w:p>
  <w:p w14:paraId="6C2F9D84" w14:textId="0AAA33D7" w:rsidR="00AF1D04" w:rsidRDefault="00AF1D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DF6713"/>
    <w:multiLevelType w:val="hybridMultilevel"/>
    <w:tmpl w:val="85A203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9705064"/>
    <w:multiLevelType w:val="hybridMultilevel"/>
    <w:tmpl w:val="3E7C71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C1949E7"/>
    <w:multiLevelType w:val="multilevel"/>
    <w:tmpl w:val="E5245A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2137DD"/>
    <w:multiLevelType w:val="hybridMultilevel"/>
    <w:tmpl w:val="10A60FF2"/>
    <w:lvl w:ilvl="0" w:tplc="04090001">
      <w:start w:val="1"/>
      <w:numFmt w:val="bullet"/>
      <w:lvlText w:val=""/>
      <w:lvlJc w:val="left"/>
      <w:pPr>
        <w:ind w:left="720" w:hanging="360"/>
      </w:pPr>
      <w:rPr>
        <w:rFonts w:ascii="Symbol" w:hAnsi="Symbol" w:hint="default"/>
      </w:rPr>
    </w:lvl>
    <w:lvl w:ilvl="1" w:tplc="04090009">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1BCF0E90"/>
    <w:multiLevelType w:val="hybridMultilevel"/>
    <w:tmpl w:val="9752D1AA"/>
    <w:lvl w:ilvl="0" w:tplc="04090001">
      <w:start w:val="1"/>
      <w:numFmt w:val="bullet"/>
      <w:lvlText w:val=""/>
      <w:lvlJc w:val="left"/>
      <w:pPr>
        <w:ind w:left="720" w:hanging="360"/>
      </w:pPr>
      <w:rPr>
        <w:rFonts w:ascii="Symbol" w:hAnsi="Symbol" w:hint="default"/>
      </w:rPr>
    </w:lvl>
    <w:lvl w:ilvl="1" w:tplc="04090009">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23F77219"/>
    <w:multiLevelType w:val="hybridMultilevel"/>
    <w:tmpl w:val="DB3AE9B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CC6CB1"/>
    <w:multiLevelType w:val="hybridMultilevel"/>
    <w:tmpl w:val="C50021D4"/>
    <w:lvl w:ilvl="0" w:tplc="04090009">
      <w:start w:val="1"/>
      <w:numFmt w:val="bullet"/>
      <w:lvlText w:val=""/>
      <w:lvlJc w:val="left"/>
      <w:pPr>
        <w:ind w:left="1440" w:hanging="360"/>
      </w:pPr>
      <w:rPr>
        <w:rFonts w:ascii="Wingdings" w:hAnsi="Wingdings" w:hint="default"/>
      </w:rPr>
    </w:lvl>
    <w:lvl w:ilvl="1" w:tplc="04090009">
      <w:start w:val="1"/>
      <w:numFmt w:val="bullet"/>
      <w:lvlText w:val=""/>
      <w:lvlJc w:val="left"/>
      <w:pPr>
        <w:ind w:left="1800" w:hanging="360"/>
      </w:pPr>
      <w:rPr>
        <w:rFonts w:ascii="Wingdings" w:hAnsi="Wingdings"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7" w15:restartNumberingAfterBreak="0">
    <w:nsid w:val="373415C4"/>
    <w:multiLevelType w:val="hybridMultilevel"/>
    <w:tmpl w:val="172A0B34"/>
    <w:lvl w:ilvl="0" w:tplc="04090005">
      <w:start w:val="1"/>
      <w:numFmt w:val="bullet"/>
      <w:lvlText w:val=""/>
      <w:lvlJc w:val="left"/>
      <w:pPr>
        <w:ind w:left="1800" w:hanging="360"/>
      </w:pPr>
      <w:rPr>
        <w:rFonts w:ascii="Wingdings" w:hAnsi="Wingdings"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8" w15:restartNumberingAfterBreak="0">
    <w:nsid w:val="398C796E"/>
    <w:multiLevelType w:val="hybridMultilevel"/>
    <w:tmpl w:val="94F2981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485413"/>
    <w:multiLevelType w:val="hybridMultilevel"/>
    <w:tmpl w:val="BB147322"/>
    <w:lvl w:ilvl="0" w:tplc="06900896">
      <w:numFmt w:val="bullet"/>
      <w:lvlText w:val=""/>
      <w:lvlJc w:val="left"/>
      <w:pPr>
        <w:ind w:left="1125" w:hanging="765"/>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ED10F20"/>
    <w:multiLevelType w:val="hybridMultilevel"/>
    <w:tmpl w:val="0DAE493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422F40A5"/>
    <w:multiLevelType w:val="hybridMultilevel"/>
    <w:tmpl w:val="8C949E8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45A1742D"/>
    <w:multiLevelType w:val="hybridMultilevel"/>
    <w:tmpl w:val="66E02EC6"/>
    <w:lvl w:ilvl="0" w:tplc="FFFFFFFF">
      <w:start w:val="1"/>
      <w:numFmt w:val="bullet"/>
      <w:lvlText w:val=""/>
      <w:lvlJc w:val="left"/>
      <w:pPr>
        <w:ind w:left="720" w:hanging="360"/>
      </w:pPr>
      <w:rPr>
        <w:rFonts w:ascii="Symbol" w:hAnsi="Symbol" w:hint="default"/>
      </w:rPr>
    </w:lvl>
    <w:lvl w:ilvl="1" w:tplc="04090009">
      <w:start w:val="1"/>
      <w:numFmt w:val="bullet"/>
      <w:lvlText w:val=""/>
      <w:lvlJc w:val="left"/>
      <w:pPr>
        <w:ind w:left="1440" w:hanging="360"/>
      </w:pPr>
      <w:rPr>
        <w:rFonts w:ascii="Wingdings" w:hAnsi="Wingdings"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3" w15:restartNumberingAfterBreak="0">
    <w:nsid w:val="47AC59E8"/>
    <w:multiLevelType w:val="hybridMultilevel"/>
    <w:tmpl w:val="35D2057A"/>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48FD6163"/>
    <w:multiLevelType w:val="hybridMultilevel"/>
    <w:tmpl w:val="15C69558"/>
    <w:lvl w:ilvl="0" w:tplc="CA84BE0A">
      <w:numFmt w:val="bullet"/>
      <w:lvlText w:val=""/>
      <w:lvlJc w:val="left"/>
      <w:pPr>
        <w:ind w:left="1125" w:hanging="765"/>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A7F36E7"/>
    <w:multiLevelType w:val="hybridMultilevel"/>
    <w:tmpl w:val="B4720E9E"/>
    <w:lvl w:ilvl="0" w:tplc="04090005">
      <w:start w:val="1"/>
      <w:numFmt w:val="bullet"/>
      <w:lvlText w:val=""/>
      <w:lvlJc w:val="left"/>
      <w:pPr>
        <w:ind w:left="2160" w:hanging="360"/>
      </w:pPr>
      <w:rPr>
        <w:rFonts w:ascii="Wingdings" w:hAnsi="Wingdings"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16" w15:restartNumberingAfterBreak="0">
    <w:nsid w:val="4DCF55B4"/>
    <w:multiLevelType w:val="hybridMultilevel"/>
    <w:tmpl w:val="9DEA7F86"/>
    <w:lvl w:ilvl="0" w:tplc="D832AB1A">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3273675"/>
    <w:multiLevelType w:val="multilevel"/>
    <w:tmpl w:val="05E4707C"/>
    <w:lvl w:ilvl="0">
      <w:start w:val="1"/>
      <w:numFmt w:val="decimal"/>
      <w:lvlText w:val="%1."/>
      <w:lvlJc w:val="left"/>
      <w:pPr>
        <w:ind w:left="720" w:hanging="360"/>
      </w:pPr>
      <w:rPr>
        <w:rFonts w:hint="default"/>
      </w:rPr>
    </w:lvl>
    <w:lvl w:ilvl="1">
      <w:start w:val="17"/>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69F6828"/>
    <w:multiLevelType w:val="hybridMultilevel"/>
    <w:tmpl w:val="0E6C9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9FC5E7F"/>
    <w:multiLevelType w:val="hybridMultilevel"/>
    <w:tmpl w:val="F398BAD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30C142A"/>
    <w:multiLevelType w:val="hybridMultilevel"/>
    <w:tmpl w:val="F7760370"/>
    <w:lvl w:ilvl="0" w:tplc="04090001">
      <w:start w:val="1"/>
      <w:numFmt w:val="bullet"/>
      <w:lvlText w:val=""/>
      <w:lvlJc w:val="left"/>
      <w:pPr>
        <w:ind w:left="720" w:hanging="360"/>
      </w:pPr>
      <w:rPr>
        <w:rFonts w:ascii="Symbol" w:hAnsi="Symbol" w:hint="default"/>
      </w:rPr>
    </w:lvl>
    <w:lvl w:ilvl="1" w:tplc="04090009">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640A2734"/>
    <w:multiLevelType w:val="hybridMultilevel"/>
    <w:tmpl w:val="5A8AE5CA"/>
    <w:lvl w:ilvl="0" w:tplc="04090003">
      <w:start w:val="1"/>
      <w:numFmt w:val="bullet"/>
      <w:lvlText w:val="o"/>
      <w:lvlJc w:val="left"/>
      <w:pPr>
        <w:ind w:left="1650" w:hanging="360"/>
      </w:pPr>
      <w:rPr>
        <w:rFonts w:ascii="Courier New" w:hAnsi="Courier New" w:cs="Courier New"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22" w15:restartNumberingAfterBreak="0">
    <w:nsid w:val="689913BA"/>
    <w:multiLevelType w:val="hybridMultilevel"/>
    <w:tmpl w:val="E36AFE5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91C7541"/>
    <w:multiLevelType w:val="hybridMultilevel"/>
    <w:tmpl w:val="C748CE74"/>
    <w:lvl w:ilvl="0" w:tplc="04090009">
      <w:start w:val="1"/>
      <w:numFmt w:val="bullet"/>
      <w:lvlText w:val=""/>
      <w:lvlJc w:val="left"/>
      <w:pPr>
        <w:ind w:left="1440" w:hanging="360"/>
      </w:pPr>
      <w:rPr>
        <w:rFonts w:ascii="Wingdings" w:hAnsi="Wingdings" w:hint="default"/>
      </w:rPr>
    </w:lvl>
    <w:lvl w:ilvl="1" w:tplc="04090005">
      <w:start w:val="1"/>
      <w:numFmt w:val="bullet"/>
      <w:lvlText w:val=""/>
      <w:lvlJc w:val="left"/>
      <w:pPr>
        <w:ind w:left="2160" w:hanging="360"/>
      </w:pPr>
      <w:rPr>
        <w:rFonts w:ascii="Wingdings" w:hAnsi="Wingdings"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24" w15:restartNumberingAfterBreak="0">
    <w:nsid w:val="7D700545"/>
    <w:multiLevelType w:val="hybridMultilevel"/>
    <w:tmpl w:val="5CD6F7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DF43C11"/>
    <w:multiLevelType w:val="hybridMultilevel"/>
    <w:tmpl w:val="37029266"/>
    <w:lvl w:ilvl="0" w:tplc="04090009">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6" w15:restartNumberingAfterBreak="0">
    <w:nsid w:val="7E4D346B"/>
    <w:multiLevelType w:val="multilevel"/>
    <w:tmpl w:val="6F5202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023283610">
    <w:abstractNumId w:val="18"/>
  </w:num>
  <w:num w:numId="2" w16cid:durableId="1797331095">
    <w:abstractNumId w:val="10"/>
  </w:num>
  <w:num w:numId="3" w16cid:durableId="214856249">
    <w:abstractNumId w:val="16"/>
  </w:num>
  <w:num w:numId="4" w16cid:durableId="1499616861">
    <w:abstractNumId w:val="21"/>
  </w:num>
  <w:num w:numId="5" w16cid:durableId="2073769093">
    <w:abstractNumId w:val="2"/>
  </w:num>
  <w:num w:numId="6" w16cid:durableId="18362904">
    <w:abstractNumId w:val="24"/>
  </w:num>
  <w:num w:numId="7" w16cid:durableId="495341996">
    <w:abstractNumId w:val="26"/>
  </w:num>
  <w:num w:numId="8" w16cid:durableId="195433800">
    <w:abstractNumId w:val="5"/>
  </w:num>
  <w:num w:numId="9" w16cid:durableId="2131320421">
    <w:abstractNumId w:val="17"/>
  </w:num>
  <w:num w:numId="10" w16cid:durableId="292836173">
    <w:abstractNumId w:val="11"/>
  </w:num>
  <w:num w:numId="11" w16cid:durableId="590047722">
    <w:abstractNumId w:val="7"/>
  </w:num>
  <w:num w:numId="12" w16cid:durableId="1674527007">
    <w:abstractNumId w:val="9"/>
  </w:num>
  <w:num w:numId="13" w16cid:durableId="1073697651">
    <w:abstractNumId w:val="8"/>
  </w:num>
  <w:num w:numId="14" w16cid:durableId="1167403472">
    <w:abstractNumId w:val="19"/>
  </w:num>
  <w:num w:numId="15" w16cid:durableId="1282767395">
    <w:abstractNumId w:val="22"/>
  </w:num>
  <w:num w:numId="16" w16cid:durableId="974333673">
    <w:abstractNumId w:val="14"/>
  </w:num>
  <w:num w:numId="17" w16cid:durableId="1504324131">
    <w:abstractNumId w:val="20"/>
  </w:num>
  <w:num w:numId="18" w16cid:durableId="1646424944">
    <w:abstractNumId w:val="0"/>
  </w:num>
  <w:num w:numId="19" w16cid:durableId="632294603">
    <w:abstractNumId w:val="3"/>
  </w:num>
  <w:num w:numId="20" w16cid:durableId="933322630">
    <w:abstractNumId w:val="12"/>
  </w:num>
  <w:num w:numId="21" w16cid:durableId="873351155">
    <w:abstractNumId w:val="4"/>
  </w:num>
  <w:num w:numId="22" w16cid:durableId="1623658292">
    <w:abstractNumId w:val="1"/>
  </w:num>
  <w:num w:numId="23" w16cid:durableId="1435515063">
    <w:abstractNumId w:val="23"/>
  </w:num>
  <w:num w:numId="24" w16cid:durableId="1880509770">
    <w:abstractNumId w:val="25"/>
  </w:num>
  <w:num w:numId="25" w16cid:durableId="920607155">
    <w:abstractNumId w:val="6"/>
  </w:num>
  <w:num w:numId="26" w16cid:durableId="1361511556">
    <w:abstractNumId w:val="13"/>
  </w:num>
  <w:num w:numId="27" w16cid:durableId="735126509">
    <w:abstractNumId w:val="20"/>
  </w:num>
  <w:num w:numId="28" w16cid:durableId="452873027">
    <w:abstractNumId w:val="0"/>
  </w:num>
  <w:num w:numId="29" w16cid:durableId="2006976430">
    <w:abstractNumId w:val="3"/>
  </w:num>
  <w:num w:numId="30" w16cid:durableId="1005790780">
    <w:abstractNumId w:val="15"/>
  </w:num>
  <w:num w:numId="31" w16cid:durableId="2111386176">
    <w:abstractNumId w:val="12"/>
  </w:num>
  <w:num w:numId="32" w16cid:durableId="563760454">
    <w:abstractNumId w:val="4"/>
  </w:num>
  <w:num w:numId="33" w16cid:durableId="1475218910">
    <w:abstractNumId w:val="13"/>
  </w:num>
  <w:num w:numId="34" w16cid:durableId="77291726">
    <w:abstractNumId w:val="20"/>
    <w:lvlOverride w:ilvl="0"/>
    <w:lvlOverride w:ilvl="1"/>
    <w:lvlOverride w:ilvl="2"/>
    <w:lvlOverride w:ilvl="3"/>
    <w:lvlOverride w:ilvl="4"/>
    <w:lvlOverride w:ilvl="5"/>
    <w:lvlOverride w:ilvl="6"/>
    <w:lvlOverride w:ilvl="7"/>
    <w:lvlOverride w:ilvl="8"/>
  </w:num>
  <w:num w:numId="35" w16cid:durableId="1611158358">
    <w:abstractNumId w:val="0"/>
    <w:lvlOverride w:ilvl="0"/>
    <w:lvlOverride w:ilvl="1"/>
    <w:lvlOverride w:ilvl="2"/>
    <w:lvlOverride w:ilvl="3"/>
    <w:lvlOverride w:ilvl="4"/>
    <w:lvlOverride w:ilvl="5"/>
    <w:lvlOverride w:ilvl="6"/>
    <w:lvlOverride w:ilvl="7"/>
    <w:lvlOverride w:ilvl="8"/>
  </w:num>
  <w:num w:numId="36" w16cid:durableId="322197539">
    <w:abstractNumId w:val="3"/>
    <w:lvlOverride w:ilvl="0"/>
    <w:lvlOverride w:ilvl="1"/>
    <w:lvlOverride w:ilvl="2"/>
    <w:lvlOverride w:ilvl="3"/>
    <w:lvlOverride w:ilvl="4"/>
    <w:lvlOverride w:ilvl="5"/>
    <w:lvlOverride w:ilvl="6"/>
    <w:lvlOverride w:ilvl="7"/>
    <w:lvlOverride w:ilvl="8"/>
  </w:num>
  <w:num w:numId="37" w16cid:durableId="1109393713">
    <w:abstractNumId w:val="12"/>
    <w:lvlOverride w:ilvl="0"/>
    <w:lvlOverride w:ilvl="1"/>
    <w:lvlOverride w:ilvl="2"/>
    <w:lvlOverride w:ilvl="3"/>
    <w:lvlOverride w:ilvl="4"/>
    <w:lvlOverride w:ilvl="5"/>
    <w:lvlOverride w:ilvl="6"/>
    <w:lvlOverride w:ilvl="7"/>
    <w:lvlOverride w:ilvl="8"/>
  </w:num>
  <w:num w:numId="38" w16cid:durableId="1139956830">
    <w:abstractNumId w:val="4"/>
    <w:lvlOverride w:ilvl="0"/>
    <w:lvlOverride w:ilvl="1"/>
    <w:lvlOverride w:ilvl="2"/>
    <w:lvlOverride w:ilvl="3"/>
    <w:lvlOverride w:ilvl="4"/>
    <w:lvlOverride w:ilvl="5"/>
    <w:lvlOverride w:ilvl="6"/>
    <w:lvlOverride w:ilvl="7"/>
    <w:lvlOverride w:ilvl="8"/>
  </w:num>
  <w:num w:numId="39" w16cid:durableId="1425033222">
    <w:abstractNumId w:val="1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readOnly" w:enforcement="1"/>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2A1A"/>
    <w:rsid w:val="000274AF"/>
    <w:rsid w:val="00150443"/>
    <w:rsid w:val="0020299E"/>
    <w:rsid w:val="0020514C"/>
    <w:rsid w:val="00222CB4"/>
    <w:rsid w:val="0028428E"/>
    <w:rsid w:val="00287C94"/>
    <w:rsid w:val="002E06BC"/>
    <w:rsid w:val="002E7252"/>
    <w:rsid w:val="003B5AF1"/>
    <w:rsid w:val="003C1F8E"/>
    <w:rsid w:val="003C4B9D"/>
    <w:rsid w:val="0044731C"/>
    <w:rsid w:val="004D30F0"/>
    <w:rsid w:val="004D5380"/>
    <w:rsid w:val="00514424"/>
    <w:rsid w:val="00514D3D"/>
    <w:rsid w:val="00517BBE"/>
    <w:rsid w:val="005413CA"/>
    <w:rsid w:val="0054448C"/>
    <w:rsid w:val="005A1F19"/>
    <w:rsid w:val="005C7FFC"/>
    <w:rsid w:val="005E07CD"/>
    <w:rsid w:val="00605891"/>
    <w:rsid w:val="006579A0"/>
    <w:rsid w:val="00661EAF"/>
    <w:rsid w:val="00667838"/>
    <w:rsid w:val="00690495"/>
    <w:rsid w:val="00696BE2"/>
    <w:rsid w:val="006B5D91"/>
    <w:rsid w:val="00707162"/>
    <w:rsid w:val="00724082"/>
    <w:rsid w:val="00724C29"/>
    <w:rsid w:val="00745357"/>
    <w:rsid w:val="007808B0"/>
    <w:rsid w:val="007979EC"/>
    <w:rsid w:val="007A5F11"/>
    <w:rsid w:val="007E060D"/>
    <w:rsid w:val="008047D3"/>
    <w:rsid w:val="0080562D"/>
    <w:rsid w:val="00887099"/>
    <w:rsid w:val="008877C2"/>
    <w:rsid w:val="00894059"/>
    <w:rsid w:val="008A7C2C"/>
    <w:rsid w:val="00954AF8"/>
    <w:rsid w:val="00986E5D"/>
    <w:rsid w:val="009A3BFE"/>
    <w:rsid w:val="009B17F1"/>
    <w:rsid w:val="009E46CD"/>
    <w:rsid w:val="00A16F35"/>
    <w:rsid w:val="00A24223"/>
    <w:rsid w:val="00A43DD3"/>
    <w:rsid w:val="00AA1C20"/>
    <w:rsid w:val="00AB049B"/>
    <w:rsid w:val="00AD5757"/>
    <w:rsid w:val="00AF0D20"/>
    <w:rsid w:val="00AF1D04"/>
    <w:rsid w:val="00BB1FFD"/>
    <w:rsid w:val="00BD6DF2"/>
    <w:rsid w:val="00C20172"/>
    <w:rsid w:val="00C60847"/>
    <w:rsid w:val="00C608E4"/>
    <w:rsid w:val="00CA04A0"/>
    <w:rsid w:val="00CA1E33"/>
    <w:rsid w:val="00CA2A1A"/>
    <w:rsid w:val="00CC7A5F"/>
    <w:rsid w:val="00CF49F1"/>
    <w:rsid w:val="00D21921"/>
    <w:rsid w:val="00D23436"/>
    <w:rsid w:val="00D5294C"/>
    <w:rsid w:val="00EC4AA6"/>
    <w:rsid w:val="00EE2468"/>
    <w:rsid w:val="00F36B5F"/>
    <w:rsid w:val="00F5483A"/>
    <w:rsid w:val="00F610EE"/>
    <w:rsid w:val="00F8049E"/>
    <w:rsid w:val="00FC5F7D"/>
    <w:rsid w:val="2CF68E6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72461847"/>
  <w15:chartTrackingRefBased/>
  <w15:docId w15:val="{A05E083D-7CD0-485B-BFD3-4CE55C7CA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5D91"/>
  </w:style>
  <w:style w:type="paragraph" w:styleId="Heading1">
    <w:name w:val="heading 1"/>
    <w:basedOn w:val="Normal"/>
    <w:next w:val="Normal"/>
    <w:link w:val="Heading1Char"/>
    <w:uiPriority w:val="9"/>
    <w:qFormat/>
    <w:rsid w:val="0069049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20299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nhideWhenUsed/>
    <w:qFormat/>
    <w:rsid w:val="00BB1FFD"/>
    <w:pPr>
      <w:keepNext/>
      <w:spacing w:before="240" w:after="60" w:line="240" w:lineRule="auto"/>
      <w:outlineLvl w:val="2"/>
    </w:pPr>
    <w:rPr>
      <w:rFonts w:ascii="Calibri Light" w:eastAsia="Times New Roman" w:hAnsi="Calibri Light" w:cs="Times New Roman"/>
      <w:b/>
      <w:b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stheadBLUE">
    <w:name w:val="Masthead BLUE"/>
    <w:basedOn w:val="Normal"/>
    <w:qFormat/>
    <w:rsid w:val="00CA2A1A"/>
    <w:pPr>
      <w:widowControl w:val="0"/>
      <w:autoSpaceDE w:val="0"/>
      <w:autoSpaceDN w:val="0"/>
      <w:spacing w:before="241" w:after="0" w:line="269" w:lineRule="auto"/>
      <w:ind w:left="20"/>
    </w:pPr>
    <w:rPr>
      <w:rFonts w:asciiTheme="majorHAnsi" w:eastAsia="Franklin Gothic Book" w:hAnsiTheme="majorHAnsi" w:cs="Franklin Gothic Book"/>
      <w:color w:val="ED7D31" w:themeColor="accent2"/>
      <w:sz w:val="120"/>
      <w:lang w:bidi="en-US"/>
    </w:rPr>
  </w:style>
  <w:style w:type="table" w:styleId="TableGrid">
    <w:name w:val="Table Grid"/>
    <w:basedOn w:val="TableNormal"/>
    <w:uiPriority w:val="39"/>
    <w:rsid w:val="00CA2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CA2A1A"/>
    <w:pPr>
      <w:widowControl w:val="0"/>
      <w:autoSpaceDE w:val="0"/>
      <w:autoSpaceDN w:val="0"/>
      <w:spacing w:before="240" w:after="0" w:line="269" w:lineRule="auto"/>
    </w:pPr>
    <w:rPr>
      <w:rFonts w:eastAsia="Franklin Gothic Book" w:cs="Franklin Gothic Book"/>
      <w:color w:val="171717" w:themeColor="background2" w:themeShade="1A"/>
      <w:lang w:bidi="en-US"/>
    </w:rPr>
  </w:style>
  <w:style w:type="character" w:customStyle="1" w:styleId="Heading3Char">
    <w:name w:val="Heading 3 Char"/>
    <w:basedOn w:val="DefaultParagraphFont"/>
    <w:link w:val="Heading3"/>
    <w:rsid w:val="00BB1FFD"/>
    <w:rPr>
      <w:rFonts w:ascii="Calibri Light" w:eastAsia="Times New Roman" w:hAnsi="Calibri Light" w:cs="Times New Roman"/>
      <w:b/>
      <w:bCs/>
      <w:sz w:val="26"/>
      <w:szCs w:val="26"/>
    </w:rPr>
  </w:style>
  <w:style w:type="character" w:styleId="Hyperlink">
    <w:name w:val="Hyperlink"/>
    <w:rsid w:val="00BB1FFD"/>
    <w:rPr>
      <w:color w:val="6666CC"/>
      <w:u w:val="single"/>
    </w:rPr>
  </w:style>
  <w:style w:type="character" w:styleId="Strong">
    <w:name w:val="Strong"/>
    <w:uiPriority w:val="22"/>
    <w:qFormat/>
    <w:rsid w:val="00BB1FFD"/>
    <w:rPr>
      <w:b/>
      <w:bCs/>
    </w:rPr>
  </w:style>
  <w:style w:type="paragraph" w:styleId="Header">
    <w:name w:val="header"/>
    <w:basedOn w:val="Normal"/>
    <w:link w:val="HeaderChar"/>
    <w:uiPriority w:val="99"/>
    <w:unhideWhenUsed/>
    <w:rsid w:val="00BB1F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FFD"/>
  </w:style>
  <w:style w:type="paragraph" w:styleId="Footer">
    <w:name w:val="footer"/>
    <w:basedOn w:val="Normal"/>
    <w:link w:val="FooterChar"/>
    <w:unhideWhenUsed/>
    <w:rsid w:val="00BB1F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FFD"/>
  </w:style>
  <w:style w:type="character" w:customStyle="1" w:styleId="Heading1Char">
    <w:name w:val="Heading 1 Char"/>
    <w:basedOn w:val="DefaultParagraphFont"/>
    <w:link w:val="Heading1"/>
    <w:uiPriority w:val="9"/>
    <w:rsid w:val="00690495"/>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semiHidden/>
    <w:unhideWhenUsed/>
    <w:rsid w:val="00690495"/>
    <w:pPr>
      <w:spacing w:before="100" w:beforeAutospacing="1" w:after="100" w:afterAutospacing="1" w:line="240" w:lineRule="auto"/>
    </w:pPr>
    <w:rPr>
      <w:rFonts w:ascii="Calibri" w:hAnsi="Calibri" w:cs="Calibri"/>
    </w:rPr>
  </w:style>
  <w:style w:type="character" w:styleId="UnresolvedMention">
    <w:name w:val="Unresolved Mention"/>
    <w:basedOn w:val="DefaultParagraphFont"/>
    <w:uiPriority w:val="99"/>
    <w:semiHidden/>
    <w:unhideWhenUsed/>
    <w:rsid w:val="00BD6DF2"/>
    <w:rPr>
      <w:color w:val="605E5C"/>
      <w:shd w:val="clear" w:color="auto" w:fill="E1DFDD"/>
    </w:rPr>
  </w:style>
  <w:style w:type="character" w:styleId="FollowedHyperlink">
    <w:name w:val="FollowedHyperlink"/>
    <w:basedOn w:val="DefaultParagraphFont"/>
    <w:uiPriority w:val="99"/>
    <w:semiHidden/>
    <w:unhideWhenUsed/>
    <w:rsid w:val="00BD6DF2"/>
    <w:rPr>
      <w:color w:val="954F72" w:themeColor="followedHyperlink"/>
      <w:u w:val="single"/>
    </w:rPr>
  </w:style>
  <w:style w:type="character" w:customStyle="1" w:styleId="Heading2Char">
    <w:name w:val="Heading 2 Char"/>
    <w:basedOn w:val="DefaultParagraphFont"/>
    <w:link w:val="Heading2"/>
    <w:uiPriority w:val="9"/>
    <w:semiHidden/>
    <w:rsid w:val="0020299E"/>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3687074">
      <w:bodyDiv w:val="1"/>
      <w:marLeft w:val="0"/>
      <w:marRight w:val="0"/>
      <w:marTop w:val="0"/>
      <w:marBottom w:val="0"/>
      <w:divBdr>
        <w:top w:val="none" w:sz="0" w:space="0" w:color="auto"/>
        <w:left w:val="none" w:sz="0" w:space="0" w:color="auto"/>
        <w:bottom w:val="none" w:sz="0" w:space="0" w:color="auto"/>
        <w:right w:val="none" w:sz="0" w:space="0" w:color="auto"/>
      </w:divBdr>
    </w:div>
    <w:div w:id="688483174">
      <w:bodyDiv w:val="1"/>
      <w:marLeft w:val="0"/>
      <w:marRight w:val="0"/>
      <w:marTop w:val="0"/>
      <w:marBottom w:val="0"/>
      <w:divBdr>
        <w:top w:val="none" w:sz="0" w:space="0" w:color="auto"/>
        <w:left w:val="none" w:sz="0" w:space="0" w:color="auto"/>
        <w:bottom w:val="none" w:sz="0" w:space="0" w:color="auto"/>
        <w:right w:val="none" w:sz="0" w:space="0" w:color="auto"/>
      </w:divBdr>
    </w:div>
    <w:div w:id="953252890">
      <w:bodyDiv w:val="1"/>
      <w:marLeft w:val="0"/>
      <w:marRight w:val="0"/>
      <w:marTop w:val="0"/>
      <w:marBottom w:val="0"/>
      <w:divBdr>
        <w:top w:val="none" w:sz="0" w:space="0" w:color="auto"/>
        <w:left w:val="none" w:sz="0" w:space="0" w:color="auto"/>
        <w:bottom w:val="none" w:sz="0" w:space="0" w:color="auto"/>
        <w:right w:val="none" w:sz="0" w:space="0" w:color="auto"/>
      </w:divBdr>
    </w:div>
    <w:div w:id="968247851">
      <w:bodyDiv w:val="1"/>
      <w:marLeft w:val="0"/>
      <w:marRight w:val="0"/>
      <w:marTop w:val="0"/>
      <w:marBottom w:val="0"/>
      <w:divBdr>
        <w:top w:val="none" w:sz="0" w:space="0" w:color="auto"/>
        <w:left w:val="none" w:sz="0" w:space="0" w:color="auto"/>
        <w:bottom w:val="none" w:sz="0" w:space="0" w:color="auto"/>
        <w:right w:val="none" w:sz="0" w:space="0" w:color="auto"/>
      </w:divBdr>
    </w:div>
    <w:div w:id="1075786843">
      <w:bodyDiv w:val="1"/>
      <w:marLeft w:val="0"/>
      <w:marRight w:val="0"/>
      <w:marTop w:val="0"/>
      <w:marBottom w:val="0"/>
      <w:divBdr>
        <w:top w:val="none" w:sz="0" w:space="0" w:color="auto"/>
        <w:left w:val="none" w:sz="0" w:space="0" w:color="auto"/>
        <w:bottom w:val="none" w:sz="0" w:space="0" w:color="auto"/>
        <w:right w:val="none" w:sz="0" w:space="0" w:color="auto"/>
      </w:divBdr>
    </w:div>
    <w:div w:id="1217623855">
      <w:bodyDiv w:val="1"/>
      <w:marLeft w:val="0"/>
      <w:marRight w:val="0"/>
      <w:marTop w:val="0"/>
      <w:marBottom w:val="0"/>
      <w:divBdr>
        <w:top w:val="none" w:sz="0" w:space="0" w:color="auto"/>
        <w:left w:val="none" w:sz="0" w:space="0" w:color="auto"/>
        <w:bottom w:val="none" w:sz="0" w:space="0" w:color="auto"/>
        <w:right w:val="none" w:sz="0" w:space="0" w:color="auto"/>
      </w:divBdr>
    </w:div>
    <w:div w:id="1240404813">
      <w:bodyDiv w:val="1"/>
      <w:marLeft w:val="0"/>
      <w:marRight w:val="0"/>
      <w:marTop w:val="0"/>
      <w:marBottom w:val="0"/>
      <w:divBdr>
        <w:top w:val="none" w:sz="0" w:space="0" w:color="auto"/>
        <w:left w:val="none" w:sz="0" w:space="0" w:color="auto"/>
        <w:bottom w:val="none" w:sz="0" w:space="0" w:color="auto"/>
        <w:right w:val="none" w:sz="0" w:space="0" w:color="auto"/>
      </w:divBdr>
    </w:div>
    <w:div w:id="1248422938">
      <w:bodyDiv w:val="1"/>
      <w:marLeft w:val="0"/>
      <w:marRight w:val="0"/>
      <w:marTop w:val="0"/>
      <w:marBottom w:val="0"/>
      <w:divBdr>
        <w:top w:val="none" w:sz="0" w:space="0" w:color="auto"/>
        <w:left w:val="none" w:sz="0" w:space="0" w:color="auto"/>
        <w:bottom w:val="none" w:sz="0" w:space="0" w:color="auto"/>
        <w:right w:val="none" w:sz="0" w:space="0" w:color="auto"/>
      </w:divBdr>
    </w:div>
    <w:div w:id="1271282220">
      <w:bodyDiv w:val="1"/>
      <w:marLeft w:val="0"/>
      <w:marRight w:val="0"/>
      <w:marTop w:val="0"/>
      <w:marBottom w:val="0"/>
      <w:divBdr>
        <w:top w:val="none" w:sz="0" w:space="0" w:color="auto"/>
        <w:left w:val="none" w:sz="0" w:space="0" w:color="auto"/>
        <w:bottom w:val="none" w:sz="0" w:space="0" w:color="auto"/>
        <w:right w:val="none" w:sz="0" w:space="0" w:color="auto"/>
      </w:divBdr>
    </w:div>
    <w:div w:id="1484545184">
      <w:bodyDiv w:val="1"/>
      <w:marLeft w:val="0"/>
      <w:marRight w:val="0"/>
      <w:marTop w:val="0"/>
      <w:marBottom w:val="0"/>
      <w:divBdr>
        <w:top w:val="none" w:sz="0" w:space="0" w:color="auto"/>
        <w:left w:val="none" w:sz="0" w:space="0" w:color="auto"/>
        <w:bottom w:val="none" w:sz="0" w:space="0" w:color="auto"/>
        <w:right w:val="none" w:sz="0" w:space="0" w:color="auto"/>
      </w:divBdr>
    </w:div>
    <w:div w:id="1540631820">
      <w:bodyDiv w:val="1"/>
      <w:marLeft w:val="0"/>
      <w:marRight w:val="0"/>
      <w:marTop w:val="0"/>
      <w:marBottom w:val="0"/>
      <w:divBdr>
        <w:top w:val="none" w:sz="0" w:space="0" w:color="auto"/>
        <w:left w:val="none" w:sz="0" w:space="0" w:color="auto"/>
        <w:bottom w:val="none" w:sz="0" w:space="0" w:color="auto"/>
        <w:right w:val="none" w:sz="0" w:space="0" w:color="auto"/>
      </w:divBdr>
    </w:div>
    <w:div w:id="1661276332">
      <w:bodyDiv w:val="1"/>
      <w:marLeft w:val="0"/>
      <w:marRight w:val="0"/>
      <w:marTop w:val="0"/>
      <w:marBottom w:val="0"/>
      <w:divBdr>
        <w:top w:val="none" w:sz="0" w:space="0" w:color="auto"/>
        <w:left w:val="none" w:sz="0" w:space="0" w:color="auto"/>
        <w:bottom w:val="none" w:sz="0" w:space="0" w:color="auto"/>
        <w:right w:val="none" w:sz="0" w:space="0" w:color="auto"/>
      </w:divBdr>
    </w:div>
    <w:div w:id="1945335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urldefense.com/v3/__https:/edocs.dhs.state.mn.us/lfserver/Public/DHS-6979-ENG__;!!CwIvYz4dIaSa!MW3mASnYGpKNKKYYK9SauObX122W1_oIazORg1QWl4dYtYEs-BRrdGyBZEN_8BWSR7BzSzpGgnEEANf6k0WSlQAao4MD4Q$"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urldefense.com/v3/__https:/edocs.mn.gov/forms/DHS-6979-ENG__;!!CwIvYz4dIaSa!MW3mASnYGpKNKKYYK9SauObX122W1_oIazORg1QWl4dYtYEs-BRrdGyBZEN_8BWSR7BzSzpGgnEEANf6k0WSlQDz6VH3tQ$"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urldefense.com/v3/__https:/edocs.dhs.state.mn.us/lfserver/Public/DHS-3945-ENG__;!!CwIvYz4dIaSa!MW3mASnYGpKNKKYYK9SauObX122W1_oIazORg1QWl4dYtYEs-BRrdGyBZEN_8BWSR7BzSzpGgnEEANf6k0WSlQA42QWAB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cid:image003.jpg@01DB6E36.89D35760" TargetMode="External"/><Relationship Id="rId5" Type="http://schemas.openxmlformats.org/officeDocument/2006/relationships/styles" Target="styles.xml"/><Relationship Id="rId15" Type="http://schemas.openxmlformats.org/officeDocument/2006/relationships/hyperlink" Target="https://urldefense.com/v3/__https:/edocs.dhs.state.mn.us/lfserver/Public/DHS-3945-ENG__;!!CwIvYz4dIaSa!MW3mASnYGpKNKKYYK9SauObX122W1_oIazORg1QWl4dYtYEs-BRrdGyBZEN_8BWSR7BzSzpGgnEEANf6k0WSlQA42QWABg$" TargetMode="Externa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urldefense.com/v3/__https:/edocs.dhs.state.mn.us/lfserver/Public/DHS-3945-ENG__;!!CwIvYz4dIaSa!MW3mASnYGpKNKKYYK9SauObX122W1_oIazORg1QWl4dYtYEs-BRrdGyBZEN_8BWSR7BzSzpGgnEEANf6k0WSlQA42QWAB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2007-2010">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62e5e15c-7478-4584-8e19-4e9362b2611b" xsi:nil="true"/>
    <lcf76f155ced4ddcb4097134ff3c332f xmlns="10bab484-3bb4-4afd-a6c1-5e011f67d8b4">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7BBDFE7-34D8-487F-9737-5E30C305A3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ab484-3bb4-4afd-a6c1-5e011f67d8b4"/>
    <ds:schemaRef ds:uri="62e5e15c-7478-4584-8e19-4e9362b261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BBDBFF-10E0-45DB-A88A-FCE54119ECE2}">
  <ds:schemaRefs>
    <ds:schemaRef ds:uri="http://www.w3.org/XML/1998/namespace"/>
    <ds:schemaRef ds:uri="http://purl.org/dc/elements/1.1/"/>
    <ds:schemaRef ds:uri="http://purl.org/dc/terms/"/>
    <ds:schemaRef ds:uri="http://schemas.openxmlformats.org/package/2006/metadata/core-properties"/>
    <ds:schemaRef ds:uri="10bab484-3bb4-4afd-a6c1-5e011f67d8b4"/>
    <ds:schemaRef ds:uri="http://purl.org/dc/dcmitype/"/>
    <ds:schemaRef ds:uri="http://schemas.microsoft.com/office/2006/documentManagement/types"/>
    <ds:schemaRef ds:uri="http://schemas.microsoft.com/office/infopath/2007/PartnerControls"/>
    <ds:schemaRef ds:uri="62e5e15c-7478-4584-8e19-4e9362b2611b"/>
    <ds:schemaRef ds:uri="http://schemas.microsoft.com/office/2006/metadata/properties"/>
  </ds:schemaRefs>
</ds:datastoreItem>
</file>

<file path=customXml/itemProps3.xml><?xml version="1.0" encoding="utf-8"?>
<ds:datastoreItem xmlns:ds="http://schemas.openxmlformats.org/officeDocument/2006/customXml" ds:itemID="{15A61773-619F-4330-AB9A-FE94C29C00E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1116</Words>
  <Characters>6363</Characters>
  <Application>Microsoft Office Word</Application>
  <DocSecurity>8</DocSecurity>
  <Lines>53</Lines>
  <Paragraphs>14</Paragraphs>
  <ScaleCrop>false</ScaleCrop>
  <Company/>
  <LinksUpToDate>false</LinksUpToDate>
  <CharactersWithSpaces>7465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Ness, Cate</dc:creator>
  <cp:keywords/>
  <dc:description/>
  <cp:lastModifiedBy>Heaser, Melinda</cp:lastModifiedBy>
  <cp:revision>10</cp:revision>
  <cp:lastPrinted>2023-04-13T19:37:00Z</cp:lastPrinted>
  <dcterms:created xsi:type="dcterms:W3CDTF">2025-04-04T13:18:00Z</dcterms:created>
  <dcterms:modified xsi:type="dcterms:W3CDTF">2025-04-04T13:24:00Z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0x010100492A67E8656AB841933B184C9B9D7B35</vt:lpwstr>
  </property>
  <property fmtid="{D5CDD505-2E9C-101B-9397-08002B2CF9AE}" pid="3" name="MediaServiceImageTags">
    <vt:lpwstr/>
  </property>
  <property fmtid="{D5CDD505-2E9C-101B-9397-08002B2CF9AE}" pid="4" name="MSIP_Label_aecce149-e41b-4002-a9ef-5f7c4ebd7945_Enabled">
    <vt:lpwstr>true</vt:lpwstr>
  </property>
  <property fmtid="{D5CDD505-2E9C-101B-9397-08002B2CF9AE}" pid="5" name="MSIP_Label_aecce149-e41b-4002-a9ef-5f7c4ebd7945_SetDate">
    <vt:lpwstr>2025-01-03T14:24:03Z</vt:lpwstr>
  </property>
  <property fmtid="{D5CDD505-2E9C-101B-9397-08002B2CF9AE}" pid="6" name="MSIP_Label_aecce149-e41b-4002-a9ef-5f7c4ebd7945_Method">
    <vt:lpwstr>Privileged</vt:lpwstr>
  </property>
  <property fmtid="{D5CDD505-2E9C-101B-9397-08002B2CF9AE}" pid="7" name="MSIP_Label_aecce149-e41b-4002-a9ef-5f7c4ebd7945_Name">
    <vt:lpwstr>Public</vt:lpwstr>
  </property>
  <property fmtid="{D5CDD505-2E9C-101B-9397-08002B2CF9AE}" pid="8" name="MSIP_Label_aecce149-e41b-4002-a9ef-5f7c4ebd7945_SiteId">
    <vt:lpwstr>f2cae92a-8892-4e20-96c4-6ad7ba8f0e72</vt:lpwstr>
  </property>
  <property fmtid="{D5CDD505-2E9C-101B-9397-08002B2CF9AE}" pid="9" name="MSIP_Label_aecce149-e41b-4002-a9ef-5f7c4ebd7945_ActionId">
    <vt:lpwstr>592b1ffe-63f3-477b-b410-9f3990e9c52f</vt:lpwstr>
  </property>
  <property fmtid="{D5CDD505-2E9C-101B-9397-08002B2CF9AE}" pid="10" name="MSIP_Label_aecce149-e41b-4002-a9ef-5f7c4ebd7945_ContentBits">
    <vt:lpwstr>0</vt:lpwstr>
  </property>
</Properties>
</file>