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14:paraId="42600EA8" w14:textId="77777777" w:rsidTr="00CA04A0">
        <w:trPr>
          <w:trHeight w:val="9330"/>
        </w:trPr>
        <w:tc>
          <w:tcPr>
            <w:tcW w:w="11520" w:type="dxa"/>
          </w:tcPr>
          <w:p w14:paraId="133F3DB8" w14:textId="0EFF34A2" w:rsidR="00CA04A0" w:rsidRPr="00150443" w:rsidRDefault="00C608E4" w:rsidP="00150443">
            <w:pPr>
              <w:spacing w:before="60" w:after="60"/>
              <w:jc w:val="center"/>
              <w:rPr>
                <w:sz w:val="24"/>
                <w:szCs w:val="24"/>
              </w:rPr>
            </w:pPr>
            <w:r w:rsidRPr="00C608E4">
              <w:rPr>
                <w:noProof/>
                <w:sz w:val="48"/>
                <w:szCs w:val="48"/>
              </w:rPr>
              <mc:AlternateContent>
                <mc:Choice Requires="wps">
                  <w:drawing>
                    <wp:anchor distT="45720" distB="45720" distL="114300" distR="114300" simplePos="0" relativeHeight="251659264" behindDoc="0" locked="0" layoutInCell="1" allowOverlap="1" wp14:anchorId="38191BE5" wp14:editId="21B0D745">
                      <wp:simplePos x="0" y="0"/>
                      <wp:positionH relativeFrom="column">
                        <wp:posOffset>321945</wp:posOffset>
                      </wp:positionH>
                      <wp:positionV relativeFrom="paragraph">
                        <wp:posOffset>57150</wp:posOffset>
                      </wp:positionV>
                      <wp:extent cx="6848475" cy="466725"/>
                      <wp:effectExtent l="0" t="0" r="9525" b="9525"/>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466725"/>
                              </a:xfrm>
                              <a:prstGeom prst="rect">
                                <a:avLst/>
                              </a:prstGeom>
                              <a:solidFill>
                                <a:srgbClr val="FFFFFF"/>
                              </a:solidFill>
                              <a:ln w="9525">
                                <a:noFill/>
                                <a:miter lim="800000"/>
                                <a:headEnd/>
                                <a:tailEnd/>
                              </a:ln>
                            </wps:spPr>
                            <wps:txbx>
                              <w:txbxContent>
                                <w:p w14:paraId="395661B4" w14:textId="599ED9A9" w:rsidR="001351DF" w:rsidRPr="00C608E4" w:rsidRDefault="00D576E1" w:rsidP="0009697F">
                                  <w:pPr>
                                    <w:spacing w:after="0"/>
                                    <w:rPr>
                                      <w:color w:val="002060"/>
                                      <w:sz w:val="48"/>
                                      <w:szCs w:val="48"/>
                                    </w:rPr>
                                  </w:pPr>
                                  <w:r>
                                    <w:rPr>
                                      <w:color w:val="002060"/>
                                      <w:sz w:val="48"/>
                                      <w:szCs w:val="48"/>
                                    </w:rPr>
                                    <w:t>CMS Audit Results—C</w:t>
                                  </w:r>
                                  <w:r w:rsidR="00EC53B1">
                                    <w:rPr>
                                      <w:color w:val="002060"/>
                                      <w:sz w:val="48"/>
                                      <w:szCs w:val="48"/>
                                    </w:rPr>
                                    <w:t>orrective Action</w:t>
                                  </w:r>
                                  <w:r w:rsidR="002364EF">
                                    <w:rPr>
                                      <w:color w:val="002060"/>
                                      <w:sz w:val="48"/>
                                      <w:szCs w:val="48"/>
                                    </w:rPr>
                                    <w:t xml:space="preserve"> </w:t>
                                  </w:r>
                                  <w:r w:rsidR="001351DF">
                                    <w:rPr>
                                      <w:color w:val="002060"/>
                                      <w:sz w:val="48"/>
                                      <w:szCs w:val="48"/>
                                    </w:rPr>
                                    <w:t>Next Steps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91BE5" id="_x0000_t202" coordsize="21600,21600" o:spt="202" path="m,l,21600r21600,l21600,xe">
                      <v:stroke joinstyle="miter"/>
                      <v:path gradientshapeok="t" o:connecttype="rect"/>
                    </v:shapetype>
                    <v:shape id="Text Box 2" o:spid="_x0000_s1026" type="#_x0000_t202" style="position:absolute;left:0;text-align:left;margin-left:25.35pt;margin-top:4.5pt;width:539.25pt;height:3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" stroked="f">
                      <v:textbox>
                        <w:txbxContent>
                          <w:p w14:paraId="395661B4" w14:textId="599ED9A9" w:rsidR="001351DF" w:rsidRPr="00C608E4" w:rsidRDefault="00D576E1" w:rsidP="0009697F">
                            <w:pPr>
                              <w:spacing w:after="0"/>
                              <w:rPr>
                                <w:color w:val="002060"/>
                                <w:sz w:val="48"/>
                                <w:szCs w:val="48"/>
                              </w:rPr>
                            </w:pPr>
                            <w:r>
                              <w:rPr>
                                <w:color w:val="002060"/>
                                <w:sz w:val="48"/>
                                <w:szCs w:val="48"/>
                              </w:rPr>
                              <w:t>CMS Audit Results—C</w:t>
                            </w:r>
                            <w:r w:rsidR="00EC53B1">
                              <w:rPr>
                                <w:color w:val="002060"/>
                                <w:sz w:val="48"/>
                                <w:szCs w:val="48"/>
                              </w:rPr>
                              <w:t>orrective Action</w:t>
                            </w:r>
                            <w:r w:rsidR="002364EF">
                              <w:rPr>
                                <w:color w:val="002060"/>
                                <w:sz w:val="48"/>
                                <w:szCs w:val="48"/>
                              </w:rPr>
                              <w:t xml:space="preserve"> </w:t>
                            </w:r>
                            <w:r w:rsidR="001351DF">
                              <w:rPr>
                                <w:color w:val="002060"/>
                                <w:sz w:val="48"/>
                                <w:szCs w:val="48"/>
                              </w:rPr>
                              <w:t>Next Steps</w:t>
                            </w:r>
                          </w:p>
                        </w:txbxContent>
                      </v:textbox>
                      <w10:wrap type="square"/>
                    </v:shape>
                  </w:pict>
                </mc:Fallback>
              </mc:AlternateContent>
            </w:r>
          </w:p>
          <w:p w14:paraId="5931D111" w14:textId="77777777" w:rsidR="003102D2" w:rsidRPr="0009697F" w:rsidRDefault="003102D2" w:rsidP="00DB0744">
            <w:pPr>
              <w:rPr>
                <w:rFonts w:eastAsia="Times New Roman" w:cstheme="minorHAnsi"/>
                <w:sz w:val="24"/>
                <w:szCs w:val="24"/>
              </w:rPr>
            </w:pPr>
            <w:r w:rsidRPr="0009697F">
              <w:rPr>
                <w:rFonts w:eastAsia="Times New Roman" w:cstheme="minorHAnsi"/>
                <w:sz w:val="24"/>
                <w:szCs w:val="24"/>
              </w:rPr>
              <w:t>Based on our CMS audit results Blue Plus was issued a Care Coordination “Observation Requiring Corrective Action” based on the following findings:</w:t>
            </w:r>
          </w:p>
          <w:p w14:paraId="672E6898" w14:textId="77777777" w:rsidR="003102D2" w:rsidRPr="0009697F" w:rsidRDefault="003102D2" w:rsidP="0008423F">
            <w:pPr>
              <w:spacing w:after="240"/>
              <w:ind w:left="720"/>
              <w:rPr>
                <w:rFonts w:eastAsia="Times New Roman" w:cstheme="minorHAnsi"/>
                <w:i/>
                <w:iCs/>
                <w:sz w:val="24"/>
                <w:szCs w:val="24"/>
              </w:rPr>
            </w:pPr>
            <w:r w:rsidRPr="0009697F">
              <w:rPr>
                <w:rFonts w:eastAsia="Times New Roman" w:cstheme="minorHAnsi"/>
                <w:i/>
                <w:iCs/>
                <w:sz w:val="24"/>
                <w:szCs w:val="24"/>
              </w:rPr>
              <w:t>Sponsor did not ensure the results from the initial and annual health risk assessments (HRAs) were addressed in individualized care plans (ICPs) because its process allowed enrollees to direct the preferences of health conditions transferred to the ICP regardless of issues identified in HRAs. This observation requires correction and submission of a corrective action plan.</w:t>
            </w:r>
          </w:p>
          <w:p w14:paraId="7A6F83E1" w14:textId="0F46460E" w:rsidR="003102D2" w:rsidRPr="0009697F" w:rsidRDefault="003102D2" w:rsidP="003102D2">
            <w:pPr>
              <w:spacing w:before="240" w:after="240"/>
              <w:rPr>
                <w:rFonts w:cstheme="minorHAnsi"/>
                <w:sz w:val="24"/>
                <w:szCs w:val="24"/>
              </w:rPr>
            </w:pPr>
            <w:r w:rsidRPr="0009697F">
              <w:rPr>
                <w:rFonts w:eastAsia="Times New Roman" w:cstheme="minorHAnsi"/>
                <w:sz w:val="24"/>
                <w:szCs w:val="24"/>
              </w:rPr>
              <w:t xml:space="preserve">Blue Plus </w:t>
            </w:r>
            <w:r w:rsidR="006E17C4" w:rsidRPr="0009697F">
              <w:rPr>
                <w:rFonts w:eastAsia="Times New Roman" w:cstheme="minorHAnsi"/>
                <w:sz w:val="24"/>
                <w:szCs w:val="24"/>
              </w:rPr>
              <w:t>addressed</w:t>
            </w:r>
            <w:r w:rsidRPr="0009697F">
              <w:rPr>
                <w:rFonts w:eastAsia="Times New Roman" w:cstheme="minorHAnsi"/>
                <w:sz w:val="24"/>
                <w:szCs w:val="24"/>
              </w:rPr>
              <w:t xml:space="preserve"> the corrective action</w:t>
            </w:r>
            <w:r w:rsidR="00DB0744" w:rsidRPr="0009697F">
              <w:rPr>
                <w:rFonts w:eastAsia="Times New Roman" w:cstheme="minorHAnsi"/>
                <w:sz w:val="24"/>
                <w:szCs w:val="24"/>
              </w:rPr>
              <w:t xml:space="preserve"> indicating</w:t>
            </w:r>
            <w:r w:rsidRPr="0009697F">
              <w:rPr>
                <w:rFonts w:eastAsia="Times New Roman" w:cstheme="minorHAnsi"/>
                <w:sz w:val="24"/>
                <w:szCs w:val="24"/>
              </w:rPr>
              <w:t xml:space="preserve"> we will </w:t>
            </w:r>
            <w:r w:rsidR="00DB0744" w:rsidRPr="0009697F">
              <w:rPr>
                <w:rFonts w:eastAsia="Times New Roman" w:cstheme="minorHAnsi"/>
                <w:sz w:val="24"/>
                <w:szCs w:val="24"/>
              </w:rPr>
              <w:t>update</w:t>
            </w:r>
            <w:r w:rsidRPr="0009697F">
              <w:rPr>
                <w:rFonts w:eastAsia="Times New Roman" w:cstheme="minorHAnsi"/>
                <w:sz w:val="24"/>
                <w:szCs w:val="24"/>
              </w:rPr>
              <w:t xml:space="preserve"> </w:t>
            </w:r>
            <w:r w:rsidRPr="0009697F">
              <w:rPr>
                <w:rFonts w:cstheme="minorHAnsi"/>
                <w:sz w:val="24"/>
                <w:szCs w:val="24"/>
              </w:rPr>
              <w:t xml:space="preserve">our Model of Care </w:t>
            </w:r>
            <w:r w:rsidR="00DB0744" w:rsidRPr="0009697F">
              <w:rPr>
                <w:rFonts w:cstheme="minorHAnsi"/>
                <w:sz w:val="24"/>
                <w:szCs w:val="24"/>
              </w:rPr>
              <w:t xml:space="preserve">to be </w:t>
            </w:r>
            <w:r w:rsidR="006A1CB5" w:rsidRPr="0009697F">
              <w:rPr>
                <w:rFonts w:cstheme="minorHAnsi"/>
                <w:sz w:val="24"/>
                <w:szCs w:val="24"/>
              </w:rPr>
              <w:t>clearer</w:t>
            </w:r>
            <w:r w:rsidRPr="0009697F">
              <w:rPr>
                <w:rFonts w:cstheme="minorHAnsi"/>
                <w:sz w:val="24"/>
                <w:szCs w:val="24"/>
              </w:rPr>
              <w:t xml:space="preserve"> that our support plans will address </w:t>
            </w:r>
            <w:r w:rsidR="00DB0744" w:rsidRPr="0009697F">
              <w:rPr>
                <w:rFonts w:cstheme="minorHAnsi"/>
                <w:sz w:val="24"/>
                <w:szCs w:val="24"/>
              </w:rPr>
              <w:t>“</w:t>
            </w:r>
            <w:r w:rsidRPr="0009697F">
              <w:rPr>
                <w:rFonts w:cstheme="minorHAnsi"/>
                <w:sz w:val="24"/>
                <w:szCs w:val="24"/>
              </w:rPr>
              <w:t>current</w:t>
            </w:r>
            <w:r w:rsidR="00DB0744" w:rsidRPr="0009697F">
              <w:rPr>
                <w:rFonts w:cstheme="minorHAnsi"/>
                <w:sz w:val="24"/>
                <w:szCs w:val="24"/>
              </w:rPr>
              <w:t>”</w:t>
            </w:r>
            <w:r w:rsidRPr="0009697F">
              <w:rPr>
                <w:rFonts w:cstheme="minorHAnsi"/>
                <w:sz w:val="24"/>
                <w:szCs w:val="24"/>
              </w:rPr>
              <w:t xml:space="preserve"> health conditions and diagnoses in which the member has identified goals, preferences or needs. It </w:t>
            </w:r>
            <w:r w:rsidR="00DB0744" w:rsidRPr="0009697F">
              <w:rPr>
                <w:rFonts w:cstheme="minorHAnsi"/>
                <w:sz w:val="24"/>
                <w:szCs w:val="24"/>
              </w:rPr>
              <w:t xml:space="preserve">will </w:t>
            </w:r>
            <w:r w:rsidRPr="0009697F">
              <w:rPr>
                <w:rFonts w:cstheme="minorHAnsi"/>
                <w:sz w:val="24"/>
                <w:szCs w:val="24"/>
              </w:rPr>
              <w:t xml:space="preserve">also </w:t>
            </w:r>
            <w:r w:rsidR="00DB0744" w:rsidRPr="0009697F">
              <w:rPr>
                <w:rFonts w:cstheme="minorHAnsi"/>
                <w:sz w:val="24"/>
                <w:szCs w:val="24"/>
              </w:rPr>
              <w:t xml:space="preserve">be updated to be clear </w:t>
            </w:r>
            <w:r w:rsidRPr="0009697F">
              <w:rPr>
                <w:rFonts w:cstheme="minorHAnsi"/>
                <w:sz w:val="24"/>
                <w:szCs w:val="24"/>
              </w:rPr>
              <w:t>that support plan</w:t>
            </w:r>
            <w:r w:rsidR="00DB0744" w:rsidRPr="0009697F">
              <w:rPr>
                <w:rFonts w:cstheme="minorHAnsi"/>
                <w:sz w:val="24"/>
                <w:szCs w:val="24"/>
              </w:rPr>
              <w:t>s</w:t>
            </w:r>
            <w:r w:rsidRPr="0009697F">
              <w:rPr>
                <w:rFonts w:cstheme="minorHAnsi"/>
                <w:sz w:val="24"/>
                <w:szCs w:val="24"/>
              </w:rPr>
              <w:t xml:space="preserve"> will not include past health conditions or diagnoses, </w:t>
            </w:r>
            <w:r w:rsidR="00DB0744" w:rsidRPr="0009697F">
              <w:rPr>
                <w:rFonts w:cstheme="minorHAnsi"/>
                <w:sz w:val="24"/>
                <w:szCs w:val="24"/>
              </w:rPr>
              <w:t>n</w:t>
            </w:r>
            <w:r w:rsidRPr="0009697F">
              <w:rPr>
                <w:rFonts w:cstheme="minorHAnsi"/>
                <w:sz w:val="24"/>
                <w:szCs w:val="24"/>
              </w:rPr>
              <w:t xml:space="preserve">or current health conditions and diagnoses that are sufficiently being addressed in the health risk assessment (HRA).  </w:t>
            </w:r>
          </w:p>
          <w:p w14:paraId="232347D3" w14:textId="48B1201F" w:rsidR="003102D2" w:rsidRPr="0009697F" w:rsidRDefault="003102D2" w:rsidP="003102D2">
            <w:pPr>
              <w:rPr>
                <w:rFonts w:cstheme="minorHAnsi"/>
                <w:sz w:val="24"/>
                <w:szCs w:val="24"/>
                <w:u w:val="single"/>
              </w:rPr>
            </w:pPr>
            <w:r w:rsidRPr="0009697F">
              <w:rPr>
                <w:rFonts w:cstheme="minorHAnsi"/>
                <w:sz w:val="24"/>
                <w:szCs w:val="24"/>
                <w:u w:val="single"/>
              </w:rPr>
              <w:t>Required Action</w:t>
            </w:r>
            <w:r w:rsidR="00A62500">
              <w:rPr>
                <w:rFonts w:cstheme="minorHAnsi"/>
                <w:sz w:val="24"/>
                <w:szCs w:val="24"/>
                <w:u w:val="single"/>
              </w:rPr>
              <w:t xml:space="preserve"> - effective immediately:</w:t>
            </w:r>
          </w:p>
          <w:p w14:paraId="1B873183" w14:textId="2B02A384" w:rsidR="003102D2" w:rsidRPr="0009697F" w:rsidRDefault="003102D2" w:rsidP="003102D2">
            <w:pPr>
              <w:rPr>
                <w:rFonts w:cstheme="minorHAnsi"/>
                <w:sz w:val="24"/>
                <w:szCs w:val="24"/>
              </w:rPr>
            </w:pPr>
            <w:r w:rsidRPr="0009697F">
              <w:rPr>
                <w:rFonts w:cstheme="minorHAnsi"/>
                <w:sz w:val="24"/>
                <w:szCs w:val="24"/>
              </w:rPr>
              <w:t>Care Coordinators must ensure that results of the health risk assessment regarding support, diagnosis and current health conditions that require interventions or services are addressed in the support plan. If the member has indicated that they do not want support planning for any needs documented on the health risk assessment</w:t>
            </w:r>
            <w:r w:rsidR="00AF245C" w:rsidRPr="0009697F">
              <w:rPr>
                <w:rFonts w:cstheme="minorHAnsi"/>
                <w:sz w:val="24"/>
                <w:szCs w:val="24"/>
              </w:rPr>
              <w:t>,</w:t>
            </w:r>
            <w:r w:rsidRPr="0009697F">
              <w:rPr>
                <w:rFonts w:cstheme="minorHAnsi"/>
                <w:sz w:val="24"/>
                <w:szCs w:val="24"/>
              </w:rPr>
              <w:t xml:space="preserve"> the CC must document clearly in the HRA that it was discussed and how it is being managed. </w:t>
            </w:r>
          </w:p>
          <w:p w14:paraId="2C83297C" w14:textId="77777777" w:rsidR="003102D2" w:rsidRPr="0009697F" w:rsidRDefault="003102D2" w:rsidP="003102D2">
            <w:pPr>
              <w:rPr>
                <w:rFonts w:cstheme="minorHAnsi"/>
                <w:sz w:val="24"/>
                <w:szCs w:val="24"/>
              </w:rPr>
            </w:pPr>
          </w:p>
          <w:p w14:paraId="3EDB4B0B" w14:textId="4E2A2B3D" w:rsidR="003102D2" w:rsidRPr="0009697F" w:rsidRDefault="003102D2" w:rsidP="003102D2">
            <w:pPr>
              <w:rPr>
                <w:rFonts w:cstheme="minorHAnsi"/>
                <w:sz w:val="24"/>
                <w:szCs w:val="24"/>
                <w:u w:val="single"/>
              </w:rPr>
            </w:pPr>
            <w:r w:rsidRPr="0009697F">
              <w:rPr>
                <w:rFonts w:cstheme="minorHAnsi"/>
                <w:sz w:val="24"/>
                <w:szCs w:val="24"/>
                <w:u w:val="single"/>
              </w:rPr>
              <w:t>Process updates and training</w:t>
            </w:r>
            <w:r w:rsidR="00A62500">
              <w:rPr>
                <w:rFonts w:cstheme="minorHAnsi"/>
                <w:sz w:val="24"/>
                <w:szCs w:val="24"/>
                <w:u w:val="single"/>
              </w:rPr>
              <w:t>:</w:t>
            </w:r>
          </w:p>
          <w:p w14:paraId="7DDACC65" w14:textId="77777777" w:rsidR="003102D2" w:rsidRPr="0009697F" w:rsidRDefault="003102D2" w:rsidP="003102D2">
            <w:pPr>
              <w:numPr>
                <w:ilvl w:val="0"/>
                <w:numId w:val="17"/>
              </w:numPr>
              <w:spacing w:line="259" w:lineRule="auto"/>
              <w:rPr>
                <w:rFonts w:cstheme="minorHAnsi"/>
                <w:sz w:val="24"/>
                <w:szCs w:val="24"/>
              </w:rPr>
            </w:pPr>
            <w:r w:rsidRPr="0009697F">
              <w:rPr>
                <w:rFonts w:cstheme="minorHAnsi"/>
                <w:sz w:val="24"/>
                <w:szCs w:val="24"/>
              </w:rPr>
              <w:t>Care Coordination Guidelines will be updated.</w:t>
            </w:r>
          </w:p>
          <w:p w14:paraId="4DE03201" w14:textId="3C4C307C" w:rsidR="003102D2" w:rsidRPr="0009697F" w:rsidRDefault="00DB0744" w:rsidP="003102D2">
            <w:pPr>
              <w:numPr>
                <w:ilvl w:val="0"/>
                <w:numId w:val="18"/>
              </w:numPr>
              <w:spacing w:line="259" w:lineRule="auto"/>
              <w:rPr>
                <w:rFonts w:cstheme="minorHAnsi"/>
                <w:sz w:val="24"/>
                <w:szCs w:val="24"/>
              </w:rPr>
            </w:pPr>
            <w:r w:rsidRPr="0009697F">
              <w:rPr>
                <w:rFonts w:cstheme="minorHAnsi"/>
                <w:sz w:val="24"/>
                <w:szCs w:val="24"/>
              </w:rPr>
              <w:t xml:space="preserve">Our upcoming </w:t>
            </w:r>
            <w:r w:rsidR="00AF245C" w:rsidRPr="0009697F">
              <w:rPr>
                <w:rFonts w:cstheme="minorHAnsi"/>
                <w:sz w:val="24"/>
                <w:szCs w:val="24"/>
              </w:rPr>
              <w:t>2025 Blue Plus MnCHOICES Workflow Webinar on Thursday, January 16</w:t>
            </w:r>
            <w:r w:rsidR="00AF245C" w:rsidRPr="0009697F">
              <w:rPr>
                <w:rFonts w:cstheme="minorHAnsi"/>
                <w:sz w:val="24"/>
                <w:szCs w:val="24"/>
                <w:vertAlign w:val="superscript"/>
              </w:rPr>
              <w:t>th</w:t>
            </w:r>
            <w:r w:rsidR="00AF245C" w:rsidRPr="0009697F">
              <w:rPr>
                <w:rFonts w:cstheme="minorHAnsi"/>
                <w:sz w:val="24"/>
                <w:szCs w:val="24"/>
              </w:rPr>
              <w:t xml:space="preserve"> from 9:00 a.m. – 10:00 a.m.</w:t>
            </w:r>
            <w:r w:rsidR="003102D2" w:rsidRPr="0009697F">
              <w:rPr>
                <w:rFonts w:cstheme="minorHAnsi"/>
                <w:sz w:val="24"/>
                <w:szCs w:val="24"/>
              </w:rPr>
              <w:t xml:space="preserve"> will include HRA and support plan guidance.</w:t>
            </w:r>
          </w:p>
          <w:p w14:paraId="2CEB3F2F" w14:textId="77777777" w:rsidR="003102D2" w:rsidRPr="0009697F" w:rsidRDefault="003102D2" w:rsidP="003102D2">
            <w:pPr>
              <w:spacing w:line="259" w:lineRule="auto"/>
              <w:rPr>
                <w:rFonts w:cstheme="minorHAnsi"/>
                <w:sz w:val="24"/>
                <w:szCs w:val="24"/>
              </w:rPr>
            </w:pPr>
          </w:p>
          <w:p w14:paraId="5B40072C" w14:textId="3A4B4141" w:rsidR="00CA04A0" w:rsidRPr="001351DF" w:rsidRDefault="003102D2" w:rsidP="001351DF">
            <w:pPr>
              <w:spacing w:line="259" w:lineRule="auto"/>
              <w:rPr>
                <w:rFonts w:ascii="Times New Roman" w:hAnsi="Times New Roman" w:cs="Times New Roman"/>
                <w:sz w:val="24"/>
                <w:szCs w:val="24"/>
              </w:rPr>
            </w:pPr>
            <w:r w:rsidRPr="0009697F">
              <w:rPr>
                <w:rFonts w:cstheme="minorHAnsi"/>
                <w:sz w:val="24"/>
                <w:szCs w:val="24"/>
              </w:rPr>
              <w:t>If we receive any additional requirements from CMS we will communicate as we receive it. If you have any questions, please reach out to your Partner Relations Consultant.</w:t>
            </w:r>
          </w:p>
        </w:tc>
      </w:tr>
    </w:tbl>
    <w:p w14:paraId="3544C243" w14:textId="5E87CDE4" w:rsidR="00CA04A0" w:rsidRDefault="00CA04A0"/>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10"/>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58092" w14:textId="77777777" w:rsidR="00891D14" w:rsidRDefault="00891D14" w:rsidP="00BB1FFD">
      <w:pPr>
        <w:spacing w:after="0" w:line="240" w:lineRule="auto"/>
      </w:pPr>
      <w:r>
        <w:separator/>
      </w:r>
    </w:p>
  </w:endnote>
  <w:endnote w:type="continuationSeparator" w:id="0">
    <w:p w14:paraId="67C48DF5" w14:textId="77777777" w:rsidR="00891D14" w:rsidRDefault="00891D14"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17A03" w14:textId="77777777" w:rsidR="00891D14" w:rsidRDefault="00891D14" w:rsidP="00BB1FFD">
      <w:pPr>
        <w:spacing w:after="0" w:line="240" w:lineRule="auto"/>
      </w:pPr>
      <w:r>
        <w:separator/>
      </w:r>
    </w:p>
  </w:footnote>
  <w:footnote w:type="continuationSeparator" w:id="0">
    <w:p w14:paraId="42F765C1" w14:textId="77777777" w:rsidR="00891D14" w:rsidRDefault="00891D14"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0" w:name="_Hlk132280772"/>
                          <w:bookmarkEnd w:id="0"/>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_x0000_s1027"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22" w:name="_Hlk132280772"/>
                    <w:bookmarkEnd w:id="22"/>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E1505"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5A92258D" w:rsidR="00AF1D04" w:rsidRPr="00AF1D04" w:rsidRDefault="003102D2"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01-03-2025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8"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5A92258D" w:rsidR="00AF1D04" w:rsidRPr="00AF1D04" w:rsidRDefault="003102D2"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01-03-2025</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86A4DB9"/>
    <w:multiLevelType w:val="hybridMultilevel"/>
    <w:tmpl w:val="13609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4"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9A0D62"/>
    <w:multiLevelType w:val="hybridMultilevel"/>
    <w:tmpl w:val="540CD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1"/>
  </w:num>
  <w:num w:numId="2" w16cid:durableId="1797331095">
    <w:abstractNumId w:val="5"/>
  </w:num>
  <w:num w:numId="3" w16cid:durableId="214856249">
    <w:abstractNumId w:val="9"/>
  </w:num>
  <w:num w:numId="4" w16cid:durableId="1499616861">
    <w:abstractNumId w:val="13"/>
  </w:num>
  <w:num w:numId="5" w16cid:durableId="2073769093">
    <w:abstractNumId w:val="0"/>
  </w:num>
  <w:num w:numId="6" w16cid:durableId="18362904">
    <w:abstractNumId w:val="16"/>
  </w:num>
  <w:num w:numId="7" w16cid:durableId="495341996">
    <w:abstractNumId w:val="17"/>
  </w:num>
  <w:num w:numId="8" w16cid:durableId="195433800">
    <w:abstractNumId w:val="1"/>
  </w:num>
  <w:num w:numId="9" w16cid:durableId="2131320421">
    <w:abstractNumId w:val="10"/>
  </w:num>
  <w:num w:numId="10" w16cid:durableId="292836173">
    <w:abstractNumId w:val="6"/>
  </w:num>
  <w:num w:numId="11" w16cid:durableId="590047722">
    <w:abstractNumId w:val="2"/>
  </w:num>
  <w:num w:numId="12" w16cid:durableId="1674527007">
    <w:abstractNumId w:val="4"/>
  </w:num>
  <w:num w:numId="13" w16cid:durableId="1073697651">
    <w:abstractNumId w:val="3"/>
  </w:num>
  <w:num w:numId="14" w16cid:durableId="1167403472">
    <w:abstractNumId w:val="12"/>
  </w:num>
  <w:num w:numId="15" w16cid:durableId="1282767395">
    <w:abstractNumId w:val="14"/>
  </w:num>
  <w:num w:numId="16" w16cid:durableId="974333673">
    <w:abstractNumId w:val="8"/>
  </w:num>
  <w:num w:numId="17" w16cid:durableId="1507163852">
    <w:abstractNumId w:val="15"/>
  </w:num>
  <w:num w:numId="18" w16cid:durableId="226843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3588"/>
    <w:rsid w:val="000274AF"/>
    <w:rsid w:val="00080FB0"/>
    <w:rsid w:val="0008423F"/>
    <w:rsid w:val="0009697F"/>
    <w:rsid w:val="001351DF"/>
    <w:rsid w:val="00150443"/>
    <w:rsid w:val="00154A7E"/>
    <w:rsid w:val="00222CB4"/>
    <w:rsid w:val="002364EF"/>
    <w:rsid w:val="00271D89"/>
    <w:rsid w:val="0028428E"/>
    <w:rsid w:val="00287C94"/>
    <w:rsid w:val="002E7252"/>
    <w:rsid w:val="003102D2"/>
    <w:rsid w:val="003C1F8E"/>
    <w:rsid w:val="0044731C"/>
    <w:rsid w:val="00465DCB"/>
    <w:rsid w:val="004A0F7F"/>
    <w:rsid w:val="004D30F0"/>
    <w:rsid w:val="005413CA"/>
    <w:rsid w:val="005C7FFC"/>
    <w:rsid w:val="005E07CD"/>
    <w:rsid w:val="005E49FF"/>
    <w:rsid w:val="00605891"/>
    <w:rsid w:val="006521FC"/>
    <w:rsid w:val="006579A0"/>
    <w:rsid w:val="00661EAF"/>
    <w:rsid w:val="00667838"/>
    <w:rsid w:val="00690495"/>
    <w:rsid w:val="006921C8"/>
    <w:rsid w:val="00696BE2"/>
    <w:rsid w:val="006A1CB5"/>
    <w:rsid w:val="006B5D91"/>
    <w:rsid w:val="006E17C4"/>
    <w:rsid w:val="007808B0"/>
    <w:rsid w:val="007A5F11"/>
    <w:rsid w:val="007B48F5"/>
    <w:rsid w:val="007D11DD"/>
    <w:rsid w:val="0080562D"/>
    <w:rsid w:val="00887099"/>
    <w:rsid w:val="008877C2"/>
    <w:rsid w:val="00891D14"/>
    <w:rsid w:val="009471D4"/>
    <w:rsid w:val="00954AF8"/>
    <w:rsid w:val="00986E5D"/>
    <w:rsid w:val="009F458E"/>
    <w:rsid w:val="00A16F35"/>
    <w:rsid w:val="00A24223"/>
    <w:rsid w:val="00A62500"/>
    <w:rsid w:val="00AA1C20"/>
    <w:rsid w:val="00AB049B"/>
    <w:rsid w:val="00AD5757"/>
    <w:rsid w:val="00AF1D04"/>
    <w:rsid w:val="00AF245C"/>
    <w:rsid w:val="00BB1FFD"/>
    <w:rsid w:val="00BD6DF2"/>
    <w:rsid w:val="00C608E4"/>
    <w:rsid w:val="00CA04A0"/>
    <w:rsid w:val="00CA1E33"/>
    <w:rsid w:val="00CA2A1A"/>
    <w:rsid w:val="00CF49F1"/>
    <w:rsid w:val="00D5294C"/>
    <w:rsid w:val="00D576E1"/>
    <w:rsid w:val="00DB0744"/>
    <w:rsid w:val="00EC4AA6"/>
    <w:rsid w:val="00EC53B1"/>
    <w:rsid w:val="00F36B5F"/>
    <w:rsid w:val="00F5483A"/>
    <w:rsid w:val="00F610EE"/>
    <w:rsid w:val="00FC5F7D"/>
    <w:rsid w:val="2CF68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paragraph" w:styleId="Revision">
    <w:name w:val="Revision"/>
    <w:hidden/>
    <w:uiPriority w:val="99"/>
    <w:semiHidden/>
    <w:rsid w:val="006521FC"/>
    <w:pPr>
      <w:spacing w:after="0" w:line="240" w:lineRule="auto"/>
    </w:pPr>
  </w:style>
  <w:style w:type="character" w:styleId="CommentReference">
    <w:name w:val="annotation reference"/>
    <w:basedOn w:val="DefaultParagraphFont"/>
    <w:uiPriority w:val="99"/>
    <w:semiHidden/>
    <w:unhideWhenUsed/>
    <w:rsid w:val="00DB0744"/>
    <w:rPr>
      <w:sz w:val="16"/>
      <w:szCs w:val="16"/>
    </w:rPr>
  </w:style>
  <w:style w:type="paragraph" w:styleId="CommentText">
    <w:name w:val="annotation text"/>
    <w:basedOn w:val="Normal"/>
    <w:link w:val="CommentTextChar"/>
    <w:uiPriority w:val="99"/>
    <w:unhideWhenUsed/>
    <w:rsid w:val="00DB0744"/>
    <w:pPr>
      <w:spacing w:line="240" w:lineRule="auto"/>
    </w:pPr>
    <w:rPr>
      <w:sz w:val="20"/>
      <w:szCs w:val="20"/>
    </w:rPr>
  </w:style>
  <w:style w:type="character" w:customStyle="1" w:styleId="CommentTextChar">
    <w:name w:val="Comment Text Char"/>
    <w:basedOn w:val="DefaultParagraphFont"/>
    <w:link w:val="CommentText"/>
    <w:uiPriority w:val="99"/>
    <w:rsid w:val="00DB0744"/>
    <w:rPr>
      <w:sz w:val="20"/>
      <w:szCs w:val="20"/>
    </w:rPr>
  </w:style>
  <w:style w:type="paragraph" w:styleId="CommentSubject">
    <w:name w:val="annotation subject"/>
    <w:basedOn w:val="CommentText"/>
    <w:next w:val="CommentText"/>
    <w:link w:val="CommentSubjectChar"/>
    <w:uiPriority w:val="99"/>
    <w:semiHidden/>
    <w:unhideWhenUsed/>
    <w:rsid w:val="00DB0744"/>
    <w:rPr>
      <w:b/>
      <w:bCs/>
    </w:rPr>
  </w:style>
  <w:style w:type="character" w:customStyle="1" w:styleId="CommentSubjectChar">
    <w:name w:val="Comment Subject Char"/>
    <w:basedOn w:val="CommentTextChar"/>
    <w:link w:val="CommentSubject"/>
    <w:uiPriority w:val="99"/>
    <w:semiHidden/>
    <w:rsid w:val="00DB07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e5e15c-7478-4584-8e19-4e9362b2611b" xsi:nil="true"/>
    <lcf76f155ced4ddcb4097134ff3c332f xmlns="10bab484-3bb4-4afd-a6c1-5e011f67d8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61773-619F-4330-AB9A-FE94C29C00E1}">
  <ds:schemaRefs>
    <ds:schemaRef ds:uri="http://schemas.microsoft.com/sharepoint/v3/contenttype/forms"/>
  </ds:schemaRefs>
</ds:datastoreItem>
</file>

<file path=customXml/itemProps2.xml><?xml version="1.0" encoding="utf-8"?>
<ds:datastoreItem xmlns:ds="http://schemas.openxmlformats.org/officeDocument/2006/customXml" ds:itemID="{32BBDBFF-10E0-45DB-A88A-FCE54119ECE2}">
  <ds:schemaRefs>
    <ds:schemaRef ds:uri="http://schemas.microsoft.com/office/2006/metadata/properties"/>
    <ds:schemaRef ds:uri="http://schemas.microsoft.com/office/infopath/2007/PartnerControls"/>
    <ds:schemaRef ds:uri="62e5e15c-7478-4584-8e19-4e9362b2611b"/>
    <ds:schemaRef ds:uri="10bab484-3bb4-4afd-a6c1-5e011f67d8b4"/>
  </ds:schemaRefs>
</ds:datastoreItem>
</file>

<file path=customXml/itemProps3.xml><?xml version="1.0" encoding="utf-8"?>
<ds:datastoreItem xmlns:ds="http://schemas.openxmlformats.org/officeDocument/2006/customXml" ds:itemID="{D7BBDFE7-34D8-487F-9737-5E30C305A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ab484-3bb4-4afd-a6c1-5e011f67d8b4"/>
    <ds:schemaRef ds:uri="62e5e15c-7478-4584-8e19-4e9362b2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279</Words>
  <Characters>1593</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Heaser, Melinda</cp:lastModifiedBy>
  <cp:revision>21</cp:revision>
  <cp:lastPrinted>2023-04-13T19:37:00Z</cp:lastPrinted>
  <dcterms:created xsi:type="dcterms:W3CDTF">2025-01-02T19:56:00Z</dcterms:created>
  <dcterms:modified xsi:type="dcterms:W3CDTF">2025-01-03T14:19:00Z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0x010100492A67E8656AB841933B184C9B9D7B35</vt:lpwstr>
  </property>
  <property fmtid="{D5CDD505-2E9C-101B-9397-08002B2CF9AE}" pid="3" name="MediaServiceImageTags">
    <vt:lpwstr/>
  </property>
  <property fmtid="{D5CDD505-2E9C-101B-9397-08002B2CF9AE}" pid="4" name="MSIP_Label_aecce149-e41b-4002-a9ef-5f7c4ebd7945_Enabled">
    <vt:lpwstr>true</vt:lpwstr>
  </property>
  <property fmtid="{D5CDD505-2E9C-101B-9397-08002B2CF9AE}" pid="5" name="MSIP_Label_aecce149-e41b-4002-a9ef-5f7c4ebd7945_SetDate">
    <vt:lpwstr>2025-01-03T14:19:46Z</vt:lpwstr>
  </property>
  <property fmtid="{D5CDD505-2E9C-101B-9397-08002B2CF9AE}" pid="6" name="MSIP_Label_aecce149-e41b-4002-a9ef-5f7c4ebd7945_Method">
    <vt:lpwstr>Privileged</vt:lpwstr>
  </property>
  <property fmtid="{D5CDD505-2E9C-101B-9397-08002B2CF9AE}" pid="7" name="MSIP_Label_aecce149-e41b-4002-a9ef-5f7c4ebd7945_Name">
    <vt:lpwstr>Public</vt:lpwstr>
  </property>
  <property fmtid="{D5CDD505-2E9C-101B-9397-08002B2CF9AE}" pid="8" name="MSIP_Label_aecce149-e41b-4002-a9ef-5f7c4ebd7945_SiteId">
    <vt:lpwstr>f2cae92a-8892-4e20-96c4-6ad7ba8f0e72</vt:lpwstr>
  </property>
  <property fmtid="{D5CDD505-2E9C-101B-9397-08002B2CF9AE}" pid="9" name="MSIP_Label_aecce149-e41b-4002-a9ef-5f7c4ebd7945_ActionId">
    <vt:lpwstr>6d47209c-d8d8-42a5-a981-c7194faeb9aa</vt:lpwstr>
  </property>
  <property fmtid="{D5CDD505-2E9C-101B-9397-08002B2CF9AE}" pid="10" name="MSIP_Label_aecce149-e41b-4002-a9ef-5f7c4ebd7945_ContentBits">
    <vt:lpwstr>0</vt:lpwstr>
  </property>
</Properties>
</file>