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rsidRPr="00A14863" w14:paraId="42600EA8" w14:textId="77777777" w:rsidTr="00CA04A0">
        <w:trPr>
          <w:trHeight w:val="9330"/>
        </w:trPr>
        <w:tc>
          <w:tcPr>
            <w:tcW w:w="11520" w:type="dxa"/>
          </w:tcPr>
          <w:p w14:paraId="728DD76A" w14:textId="77777777" w:rsidR="009440CD" w:rsidRDefault="009440CD" w:rsidP="00D21561">
            <w:pPr>
              <w:jc w:val="center"/>
              <w:rPr>
                <w:noProof/>
                <w:sz w:val="24"/>
                <w:szCs w:val="24"/>
              </w:rPr>
            </w:pPr>
          </w:p>
          <w:p w14:paraId="732BFF78" w14:textId="30E8EB0B" w:rsidR="00D21561" w:rsidRDefault="00D21561" w:rsidP="00D21561">
            <w:pPr>
              <w:jc w:val="center"/>
              <w:rPr>
                <w:b/>
                <w:bCs/>
                <w:color w:val="0070C0"/>
                <w:sz w:val="32"/>
                <w:szCs w:val="32"/>
              </w:rPr>
            </w:pPr>
            <w:r w:rsidRPr="00A14863">
              <w:rPr>
                <w:noProof/>
                <w:sz w:val="24"/>
                <w:szCs w:val="24"/>
              </w:rPr>
              <w:drawing>
                <wp:inline distT="0" distB="0" distL="0" distR="0" wp14:anchorId="4D582664" wp14:editId="49C597E1">
                  <wp:extent cx="2806530" cy="552450"/>
                  <wp:effectExtent l="0" t="0" r="0" b="0"/>
                  <wp:docPr id="9336589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809917" cy="553117"/>
                          </a:xfrm>
                          <a:prstGeom prst="rect">
                            <a:avLst/>
                          </a:prstGeom>
                          <a:noFill/>
                          <a:ln>
                            <a:noFill/>
                          </a:ln>
                        </pic:spPr>
                      </pic:pic>
                    </a:graphicData>
                  </a:graphic>
                </wp:inline>
              </w:drawing>
            </w:r>
          </w:p>
          <w:p w14:paraId="7A6C7945" w14:textId="77777777" w:rsidR="00D21561" w:rsidRDefault="00D21561" w:rsidP="00D21561">
            <w:pPr>
              <w:rPr>
                <w:b/>
                <w:bCs/>
                <w:color w:val="0070C0"/>
                <w:sz w:val="32"/>
                <w:szCs w:val="32"/>
              </w:rPr>
            </w:pPr>
          </w:p>
          <w:p w14:paraId="2983DB09" w14:textId="6864B479" w:rsidR="00D21561" w:rsidRPr="00D21561" w:rsidRDefault="00D21561" w:rsidP="00D21561">
            <w:pPr>
              <w:rPr>
                <w:b/>
                <w:bCs/>
                <w:color w:val="0070C0"/>
                <w:sz w:val="32"/>
                <w:szCs w:val="32"/>
              </w:rPr>
            </w:pPr>
            <w:r>
              <w:rPr>
                <w:b/>
                <w:bCs/>
                <w:color w:val="0070C0"/>
                <w:sz w:val="32"/>
                <w:szCs w:val="32"/>
              </w:rPr>
              <w:t>Support Plan Workflow reminders</w:t>
            </w:r>
          </w:p>
          <w:p w14:paraId="18138013" w14:textId="77777777" w:rsidR="00117880" w:rsidRPr="00117880" w:rsidRDefault="00117880" w:rsidP="00117880">
            <w:pPr>
              <w:pStyle w:val="Heading2"/>
              <w:rPr>
                <w:rFonts w:asciiTheme="minorHAnsi" w:hAnsiTheme="minorHAnsi" w:cstheme="minorHAnsi"/>
                <w:b/>
                <w:bCs/>
                <w:color w:val="0070C0"/>
                <w:sz w:val="24"/>
                <w:szCs w:val="24"/>
              </w:rPr>
            </w:pPr>
            <w:bookmarkStart w:id="0" w:name="_Hlk173153314"/>
            <w:r w:rsidRPr="00117880">
              <w:rPr>
                <w:rFonts w:asciiTheme="minorHAnsi" w:hAnsiTheme="minorHAnsi" w:cstheme="minorHAnsi"/>
                <w:b/>
                <w:bCs/>
                <w:color w:val="0070C0"/>
                <w:sz w:val="24"/>
                <w:szCs w:val="24"/>
              </w:rPr>
              <w:t xml:space="preserve">Purpose: </w:t>
            </w:r>
          </w:p>
          <w:p w14:paraId="3F251CCA" w14:textId="77777777" w:rsidR="00117880" w:rsidRPr="00117880" w:rsidRDefault="00117880" w:rsidP="00117880">
            <w:pPr>
              <w:spacing w:after="240"/>
              <w:rPr>
                <w:sz w:val="24"/>
                <w:szCs w:val="24"/>
              </w:rPr>
            </w:pPr>
            <w:r w:rsidRPr="00117880">
              <w:rPr>
                <w:sz w:val="24"/>
                <w:szCs w:val="24"/>
              </w:rPr>
              <w:t xml:space="preserve">To notify mentors of important information for </w:t>
            </w:r>
            <w:proofErr w:type="spellStart"/>
            <w:r w:rsidRPr="00117880">
              <w:rPr>
                <w:sz w:val="24"/>
                <w:szCs w:val="24"/>
              </w:rPr>
              <w:t>MnCHOICES</w:t>
            </w:r>
            <w:proofErr w:type="spellEnd"/>
            <w:r w:rsidRPr="00117880">
              <w:rPr>
                <w:sz w:val="24"/>
                <w:szCs w:val="24"/>
              </w:rPr>
              <w:t xml:space="preserve"> support plan workflow. Mentors must share background, workflow instructions, and risk information with staff in their agency. </w:t>
            </w:r>
          </w:p>
          <w:p w14:paraId="0DCE3A97" w14:textId="77777777" w:rsidR="00117880" w:rsidRPr="00117880" w:rsidRDefault="00117880" w:rsidP="00117880">
            <w:pPr>
              <w:pStyle w:val="Heading3"/>
              <w:rPr>
                <w:color w:val="0070C0"/>
                <w:sz w:val="24"/>
                <w:szCs w:val="24"/>
              </w:rPr>
            </w:pPr>
            <w:r w:rsidRPr="00117880">
              <w:rPr>
                <w:color w:val="0070C0"/>
                <w:sz w:val="24"/>
                <w:szCs w:val="24"/>
              </w:rPr>
              <w:t>Background:</w:t>
            </w:r>
          </w:p>
          <w:p w14:paraId="3BAA7817" w14:textId="77777777" w:rsidR="00117880" w:rsidRPr="00117880" w:rsidRDefault="00117880" w:rsidP="00117880">
            <w:pPr>
              <w:spacing w:after="240"/>
              <w:rPr>
                <w:sz w:val="24"/>
                <w:szCs w:val="24"/>
              </w:rPr>
            </w:pPr>
            <w:r w:rsidRPr="00117880">
              <w:rPr>
                <w:sz w:val="24"/>
                <w:szCs w:val="24"/>
              </w:rPr>
              <w:t xml:space="preserve">Following the November </w:t>
            </w:r>
            <w:proofErr w:type="spellStart"/>
            <w:r w:rsidRPr="00117880">
              <w:rPr>
                <w:sz w:val="24"/>
                <w:szCs w:val="24"/>
              </w:rPr>
              <w:t>MnCHOICES</w:t>
            </w:r>
            <w:proofErr w:type="spellEnd"/>
            <w:r w:rsidRPr="00117880">
              <w:rPr>
                <w:sz w:val="24"/>
                <w:szCs w:val="24"/>
              </w:rPr>
              <w:t xml:space="preserve"> release, DHS has received several </w:t>
            </w:r>
            <w:proofErr w:type="spellStart"/>
            <w:r w:rsidRPr="00117880">
              <w:rPr>
                <w:sz w:val="24"/>
                <w:szCs w:val="24"/>
              </w:rPr>
              <w:t>MnCHOICES</w:t>
            </w:r>
            <w:proofErr w:type="spellEnd"/>
            <w:r w:rsidRPr="00117880">
              <w:rPr>
                <w:sz w:val="24"/>
                <w:szCs w:val="24"/>
              </w:rPr>
              <w:t xml:space="preserve"> Help Desk forms regarding the support plan signature sheet completion requirements are showing not met, when in fact the signature sheet attestations were completed. </w:t>
            </w:r>
          </w:p>
          <w:p w14:paraId="15CDDDE7" w14:textId="77777777" w:rsidR="00117880" w:rsidRPr="00117880" w:rsidRDefault="00117880" w:rsidP="00117880">
            <w:pPr>
              <w:spacing w:after="240"/>
              <w:rPr>
                <w:sz w:val="24"/>
                <w:szCs w:val="24"/>
              </w:rPr>
            </w:pPr>
            <w:r w:rsidRPr="00117880">
              <w:rPr>
                <w:sz w:val="24"/>
                <w:szCs w:val="24"/>
              </w:rPr>
              <w:t xml:space="preserve">If a support plan is moved to "In Progress - Assessment Complete" status before the assessment is in one of the complete statuses (Completed-Ready for MMIS, Pending MMIS Response, or Approved by MMIS), support plan completion requirements are impacted. The support plan is not pulling needed information from the assessment in the proper order. This impacts the support plan signature sheet completion requirements showing they are not met. </w:t>
            </w:r>
          </w:p>
          <w:p w14:paraId="15C6AEB4" w14:textId="77777777" w:rsidR="00117880" w:rsidRPr="00117880" w:rsidRDefault="00117880" w:rsidP="00117880">
            <w:pPr>
              <w:spacing w:after="240"/>
              <w:rPr>
                <w:sz w:val="24"/>
                <w:szCs w:val="24"/>
              </w:rPr>
            </w:pPr>
            <w:r w:rsidRPr="00117880">
              <w:rPr>
                <w:sz w:val="24"/>
                <w:szCs w:val="24"/>
              </w:rPr>
              <w:t xml:space="preserve">DHS would like to remind users the importance of following the appropriate workflow to avoid this issue. </w:t>
            </w:r>
          </w:p>
          <w:p w14:paraId="0228E352" w14:textId="77777777" w:rsidR="00117880" w:rsidRPr="00ED5419" w:rsidRDefault="00117880" w:rsidP="00117880">
            <w:pPr>
              <w:pStyle w:val="Heading3"/>
              <w:rPr>
                <w:color w:val="0070C0"/>
                <w:sz w:val="24"/>
                <w:szCs w:val="24"/>
              </w:rPr>
            </w:pPr>
            <w:r w:rsidRPr="00ED5419">
              <w:rPr>
                <w:color w:val="0070C0"/>
                <w:sz w:val="24"/>
                <w:szCs w:val="24"/>
              </w:rPr>
              <w:t>Support plan workflow instructions:</w:t>
            </w:r>
          </w:p>
          <w:p w14:paraId="75A56F8B" w14:textId="77777777" w:rsidR="00117880" w:rsidRPr="00117880" w:rsidRDefault="00117880" w:rsidP="00117880">
            <w:pPr>
              <w:rPr>
                <w:sz w:val="24"/>
                <w:szCs w:val="24"/>
              </w:rPr>
            </w:pPr>
            <w:r w:rsidRPr="00117880">
              <w:rPr>
                <w:sz w:val="24"/>
                <w:szCs w:val="24"/>
              </w:rPr>
              <w:t>Support plans must not be moved to “In Progress - Assessment Complete” status until the assessment is in one of the following complete statuses:</w:t>
            </w:r>
          </w:p>
          <w:p w14:paraId="66B50E86" w14:textId="77777777" w:rsidR="00117880" w:rsidRPr="00117880" w:rsidRDefault="00117880" w:rsidP="00117880">
            <w:pPr>
              <w:pStyle w:val="ListParagraph"/>
              <w:widowControl/>
              <w:numPr>
                <w:ilvl w:val="0"/>
                <w:numId w:val="27"/>
              </w:numPr>
              <w:autoSpaceDE/>
              <w:autoSpaceDN/>
              <w:spacing w:before="0" w:line="240" w:lineRule="auto"/>
              <w:rPr>
                <w:rFonts w:eastAsia="Times New Roman"/>
                <w:sz w:val="24"/>
                <w:szCs w:val="24"/>
              </w:rPr>
            </w:pPr>
            <w:r w:rsidRPr="00117880">
              <w:rPr>
                <w:sz w:val="24"/>
                <w:szCs w:val="24"/>
              </w:rPr>
              <w:t>Completed-Ready for MMIS</w:t>
            </w:r>
          </w:p>
          <w:p w14:paraId="4AFB1228" w14:textId="77777777" w:rsidR="00117880" w:rsidRPr="00117880" w:rsidRDefault="00117880" w:rsidP="00117880">
            <w:pPr>
              <w:pStyle w:val="ListParagraph"/>
              <w:widowControl/>
              <w:numPr>
                <w:ilvl w:val="0"/>
                <w:numId w:val="27"/>
              </w:numPr>
              <w:autoSpaceDE/>
              <w:autoSpaceDN/>
              <w:spacing w:before="0" w:line="240" w:lineRule="auto"/>
              <w:rPr>
                <w:sz w:val="24"/>
                <w:szCs w:val="24"/>
              </w:rPr>
            </w:pPr>
            <w:r w:rsidRPr="00117880">
              <w:rPr>
                <w:sz w:val="24"/>
                <w:szCs w:val="24"/>
              </w:rPr>
              <w:t>Pending MMIS Response</w:t>
            </w:r>
          </w:p>
          <w:p w14:paraId="1CF45C74" w14:textId="77777777" w:rsidR="00117880" w:rsidRPr="00117880" w:rsidRDefault="00117880" w:rsidP="00117880">
            <w:pPr>
              <w:pStyle w:val="ListParagraph"/>
              <w:widowControl/>
              <w:numPr>
                <w:ilvl w:val="0"/>
                <w:numId w:val="27"/>
              </w:numPr>
              <w:autoSpaceDE/>
              <w:autoSpaceDN/>
              <w:spacing w:before="0" w:after="240" w:line="240" w:lineRule="auto"/>
              <w:rPr>
                <w:sz w:val="24"/>
                <w:szCs w:val="24"/>
              </w:rPr>
            </w:pPr>
            <w:r w:rsidRPr="00117880">
              <w:rPr>
                <w:sz w:val="24"/>
                <w:szCs w:val="24"/>
              </w:rPr>
              <w:t>Approved by MMIS</w:t>
            </w:r>
          </w:p>
          <w:p w14:paraId="658B9266" w14:textId="77777777" w:rsidR="00117880" w:rsidRPr="00ED5419" w:rsidRDefault="00117880" w:rsidP="00117880">
            <w:pPr>
              <w:rPr>
                <w:b/>
                <w:bCs/>
                <w:color w:val="0070C0"/>
                <w:sz w:val="24"/>
                <w:szCs w:val="24"/>
              </w:rPr>
            </w:pPr>
            <w:r w:rsidRPr="00ED5419">
              <w:rPr>
                <w:b/>
                <w:bCs/>
                <w:color w:val="0070C0"/>
                <w:sz w:val="24"/>
                <w:szCs w:val="24"/>
              </w:rPr>
              <w:t xml:space="preserve">Support plan status information is referenced in the following </w:t>
            </w:r>
            <w:proofErr w:type="spellStart"/>
            <w:r w:rsidRPr="00ED5419">
              <w:rPr>
                <w:b/>
                <w:bCs/>
                <w:color w:val="0070C0"/>
                <w:sz w:val="24"/>
                <w:szCs w:val="24"/>
              </w:rPr>
              <w:t>MnCHOICES</w:t>
            </w:r>
            <w:proofErr w:type="spellEnd"/>
            <w:r w:rsidRPr="00ED5419">
              <w:rPr>
                <w:b/>
                <w:bCs/>
                <w:color w:val="0070C0"/>
                <w:sz w:val="24"/>
                <w:szCs w:val="24"/>
              </w:rPr>
              <w:t xml:space="preserve"> Help Center resources: </w:t>
            </w:r>
          </w:p>
          <w:p w14:paraId="367C3F1A" w14:textId="77777777" w:rsidR="00117880" w:rsidRPr="00117880" w:rsidRDefault="00117880" w:rsidP="00117880">
            <w:pPr>
              <w:pStyle w:val="ListParagraph"/>
              <w:widowControl/>
              <w:numPr>
                <w:ilvl w:val="0"/>
                <w:numId w:val="28"/>
              </w:numPr>
              <w:autoSpaceDE/>
              <w:autoSpaceDN/>
              <w:spacing w:before="0" w:line="240" w:lineRule="auto"/>
              <w:rPr>
                <w:rFonts w:eastAsia="Times New Roman"/>
                <w:b/>
                <w:bCs/>
                <w:sz w:val="24"/>
                <w:szCs w:val="24"/>
              </w:rPr>
            </w:pPr>
            <w:r w:rsidRPr="00117880">
              <w:rPr>
                <w:sz w:val="24"/>
                <w:szCs w:val="24"/>
              </w:rPr>
              <w:lastRenderedPageBreak/>
              <w:t xml:space="preserve">Smart Guide: Support Plan – </w:t>
            </w:r>
            <w:proofErr w:type="spellStart"/>
            <w:r w:rsidRPr="00117880">
              <w:rPr>
                <w:sz w:val="24"/>
                <w:szCs w:val="24"/>
              </w:rPr>
              <w:t>MnCHOICES</w:t>
            </w:r>
            <w:proofErr w:type="spellEnd"/>
            <w:r w:rsidRPr="00117880">
              <w:rPr>
                <w:sz w:val="24"/>
                <w:szCs w:val="24"/>
              </w:rPr>
              <w:t xml:space="preserve"> Assessment v3, page 3.</w:t>
            </w:r>
          </w:p>
          <w:p w14:paraId="578D9F70" w14:textId="77777777" w:rsidR="00117880" w:rsidRPr="00117880" w:rsidRDefault="00117880" w:rsidP="00117880">
            <w:pPr>
              <w:pStyle w:val="ListParagraph"/>
              <w:widowControl/>
              <w:numPr>
                <w:ilvl w:val="0"/>
                <w:numId w:val="28"/>
              </w:numPr>
              <w:autoSpaceDE/>
              <w:autoSpaceDN/>
              <w:spacing w:before="0" w:line="240" w:lineRule="auto"/>
              <w:rPr>
                <w:b/>
                <w:bCs/>
                <w:sz w:val="24"/>
                <w:szCs w:val="24"/>
              </w:rPr>
            </w:pPr>
            <w:r w:rsidRPr="00117880">
              <w:rPr>
                <w:sz w:val="24"/>
                <w:szCs w:val="24"/>
              </w:rPr>
              <w:t xml:space="preserve">Smart Guide: Support Plan – MCO </w:t>
            </w:r>
            <w:proofErr w:type="spellStart"/>
            <w:r w:rsidRPr="00117880">
              <w:rPr>
                <w:sz w:val="24"/>
                <w:szCs w:val="24"/>
              </w:rPr>
              <w:t>MnCHOICES</w:t>
            </w:r>
            <w:proofErr w:type="spellEnd"/>
            <w:r w:rsidRPr="00117880">
              <w:rPr>
                <w:sz w:val="24"/>
                <w:szCs w:val="24"/>
              </w:rPr>
              <w:t xml:space="preserve"> Assessment v3, page 2. </w:t>
            </w:r>
          </w:p>
          <w:p w14:paraId="6F2A611A" w14:textId="77777777" w:rsidR="00117880" w:rsidRPr="00117880" w:rsidRDefault="00117880" w:rsidP="00117880">
            <w:pPr>
              <w:pStyle w:val="ListParagraph"/>
              <w:widowControl/>
              <w:numPr>
                <w:ilvl w:val="0"/>
                <w:numId w:val="28"/>
              </w:numPr>
              <w:autoSpaceDE/>
              <w:autoSpaceDN/>
              <w:spacing w:before="0" w:after="240" w:line="240" w:lineRule="auto"/>
              <w:rPr>
                <w:b/>
                <w:bCs/>
                <w:sz w:val="24"/>
                <w:szCs w:val="24"/>
              </w:rPr>
            </w:pPr>
            <w:r w:rsidRPr="00117880">
              <w:rPr>
                <w:sz w:val="24"/>
                <w:szCs w:val="24"/>
              </w:rPr>
              <w:t>Smart Guide: Support Plan – HRA v4, page 2; page 9.</w:t>
            </w:r>
          </w:p>
          <w:p w14:paraId="47DC2558" w14:textId="77777777" w:rsidR="00117880" w:rsidRPr="00ED5419" w:rsidRDefault="00117880" w:rsidP="00117880">
            <w:pPr>
              <w:pStyle w:val="Heading3"/>
              <w:rPr>
                <w:rFonts w:asciiTheme="minorHAnsi" w:hAnsiTheme="minorHAnsi" w:cstheme="minorHAnsi"/>
                <w:b w:val="0"/>
                <w:bCs w:val="0"/>
                <w:color w:val="0070C0"/>
                <w:sz w:val="24"/>
                <w:szCs w:val="24"/>
              </w:rPr>
            </w:pPr>
            <w:r w:rsidRPr="00ED5419">
              <w:rPr>
                <w:rFonts w:asciiTheme="minorHAnsi" w:hAnsiTheme="minorHAnsi" w:cstheme="minorHAnsi"/>
                <w:color w:val="0070C0"/>
                <w:sz w:val="24"/>
                <w:szCs w:val="24"/>
              </w:rPr>
              <w:t>Risk if support plan workflow is not followed:</w:t>
            </w:r>
          </w:p>
          <w:p w14:paraId="63918765" w14:textId="77777777" w:rsidR="00117880" w:rsidRPr="00117880" w:rsidRDefault="00117880" w:rsidP="00117880">
            <w:pPr>
              <w:rPr>
                <w:sz w:val="24"/>
                <w:szCs w:val="24"/>
              </w:rPr>
            </w:pPr>
            <w:r w:rsidRPr="00117880">
              <w:rPr>
                <w:sz w:val="24"/>
                <w:szCs w:val="24"/>
              </w:rPr>
              <w:t>If a support plan is moved to "In Progress - Assessment Complete" status before the assessment is in one of the complete statuses, the support plan signature sheet completion requirements will show as not met.</w:t>
            </w:r>
          </w:p>
          <w:p w14:paraId="61041325" w14:textId="77777777" w:rsidR="00117880" w:rsidRPr="00117880" w:rsidRDefault="00117880" w:rsidP="00117880">
            <w:pPr>
              <w:pStyle w:val="ListParagraph"/>
              <w:widowControl/>
              <w:numPr>
                <w:ilvl w:val="0"/>
                <w:numId w:val="29"/>
              </w:numPr>
              <w:autoSpaceDE/>
              <w:autoSpaceDN/>
              <w:spacing w:before="0" w:line="240" w:lineRule="auto"/>
              <w:rPr>
                <w:rFonts w:eastAsia="Times New Roman"/>
                <w:sz w:val="24"/>
                <w:szCs w:val="24"/>
              </w:rPr>
            </w:pPr>
            <w:r w:rsidRPr="00117880">
              <w:rPr>
                <w:b/>
                <w:bCs/>
                <w:sz w:val="24"/>
                <w:szCs w:val="24"/>
              </w:rPr>
              <w:t>Required workaround:</w:t>
            </w:r>
            <w:r w:rsidRPr="00117880">
              <w:rPr>
                <w:sz w:val="24"/>
                <w:szCs w:val="24"/>
              </w:rPr>
              <w:t xml:space="preserve"> </w:t>
            </w:r>
          </w:p>
          <w:p w14:paraId="745F4A08" w14:textId="77777777" w:rsidR="00117880" w:rsidRPr="00117880" w:rsidRDefault="00117880" w:rsidP="00117880">
            <w:pPr>
              <w:pStyle w:val="ListParagraph"/>
              <w:widowControl/>
              <w:numPr>
                <w:ilvl w:val="0"/>
                <w:numId w:val="30"/>
              </w:numPr>
              <w:autoSpaceDE/>
              <w:autoSpaceDN/>
              <w:spacing w:before="0" w:line="240" w:lineRule="auto"/>
              <w:rPr>
                <w:sz w:val="24"/>
                <w:szCs w:val="24"/>
              </w:rPr>
            </w:pPr>
            <w:r w:rsidRPr="00117880">
              <w:rPr>
                <w:sz w:val="24"/>
                <w:szCs w:val="24"/>
              </w:rPr>
              <w:t xml:space="preserve">Discard support plan. </w:t>
            </w:r>
          </w:p>
          <w:p w14:paraId="06A7FBB6" w14:textId="77777777" w:rsidR="00117880" w:rsidRPr="00117880" w:rsidRDefault="00117880" w:rsidP="00117880">
            <w:pPr>
              <w:pStyle w:val="ListParagraph"/>
              <w:widowControl/>
              <w:numPr>
                <w:ilvl w:val="0"/>
                <w:numId w:val="30"/>
              </w:numPr>
              <w:autoSpaceDE/>
              <w:autoSpaceDN/>
              <w:spacing w:before="0" w:line="240" w:lineRule="auto"/>
              <w:rPr>
                <w:sz w:val="24"/>
                <w:szCs w:val="24"/>
              </w:rPr>
            </w:pPr>
            <w:r w:rsidRPr="00117880">
              <w:rPr>
                <w:sz w:val="24"/>
                <w:szCs w:val="24"/>
              </w:rPr>
              <w:t>Ensure assessment is in one of the complete statuses.</w:t>
            </w:r>
          </w:p>
          <w:p w14:paraId="757030AF" w14:textId="77777777" w:rsidR="00117880" w:rsidRPr="00117880" w:rsidRDefault="00117880" w:rsidP="00117880">
            <w:pPr>
              <w:pStyle w:val="ListParagraph"/>
              <w:widowControl/>
              <w:numPr>
                <w:ilvl w:val="0"/>
                <w:numId w:val="30"/>
              </w:numPr>
              <w:autoSpaceDE/>
              <w:autoSpaceDN/>
              <w:spacing w:before="0" w:after="240" w:line="240" w:lineRule="auto"/>
              <w:rPr>
                <w:sz w:val="24"/>
                <w:szCs w:val="24"/>
              </w:rPr>
            </w:pPr>
            <w:r w:rsidRPr="00117880">
              <w:rPr>
                <w:sz w:val="24"/>
                <w:szCs w:val="24"/>
              </w:rPr>
              <w:t>Create a new support plan. </w:t>
            </w:r>
          </w:p>
          <w:p w14:paraId="6C0892EC" w14:textId="77777777" w:rsidR="00117880" w:rsidRPr="00117880" w:rsidRDefault="00117880" w:rsidP="00117880">
            <w:pPr>
              <w:spacing w:line="264" w:lineRule="auto"/>
              <w:rPr>
                <w:sz w:val="24"/>
                <w:szCs w:val="24"/>
              </w:rPr>
            </w:pPr>
            <w:r w:rsidRPr="00117880">
              <w:rPr>
                <w:sz w:val="24"/>
                <w:szCs w:val="24"/>
              </w:rPr>
              <w:t xml:space="preserve">For definitions of support plan statuses see </w:t>
            </w:r>
            <w:proofErr w:type="spellStart"/>
            <w:r w:rsidRPr="00117880">
              <w:rPr>
                <w:sz w:val="24"/>
                <w:szCs w:val="24"/>
              </w:rPr>
              <w:t>MnCHOICES</w:t>
            </w:r>
            <w:proofErr w:type="spellEnd"/>
            <w:r w:rsidRPr="00117880">
              <w:rPr>
                <w:sz w:val="24"/>
                <w:szCs w:val="24"/>
              </w:rPr>
              <w:t xml:space="preserve"> Help Center resource: Practice Guide: Support Plan v3, pages 9-10.</w:t>
            </w:r>
          </w:p>
          <w:p w14:paraId="1FF95090" w14:textId="77777777" w:rsidR="00117880" w:rsidRPr="00117880" w:rsidRDefault="00117880" w:rsidP="00117880">
            <w:pPr>
              <w:pStyle w:val="Heading2"/>
              <w:rPr>
                <w:rFonts w:eastAsia="Times New Roman"/>
                <w:sz w:val="24"/>
                <w:szCs w:val="24"/>
              </w:rPr>
            </w:pPr>
            <w:bookmarkStart w:id="1" w:name="_Hlk152050318"/>
            <w:bookmarkStart w:id="2" w:name="_Hlk173151918"/>
            <w:r w:rsidRPr="009440CD">
              <w:rPr>
                <w:rFonts w:asciiTheme="minorHAnsi" w:hAnsiTheme="minorHAnsi" w:cstheme="minorHAnsi"/>
                <w:b/>
                <w:bCs/>
                <w:color w:val="0070C0"/>
                <w:sz w:val="24"/>
                <w:szCs w:val="24"/>
              </w:rPr>
              <w:t xml:space="preserve">Questions: </w:t>
            </w:r>
            <w:r w:rsidRPr="00117880">
              <w:rPr>
                <w:b/>
                <w:bCs/>
                <w:sz w:val="24"/>
                <w:szCs w:val="24"/>
              </w:rPr>
              <w:br/>
            </w:r>
            <w:proofErr w:type="spellStart"/>
            <w:r w:rsidRPr="002750F8">
              <w:rPr>
                <w:rFonts w:asciiTheme="minorHAnsi" w:hAnsiTheme="minorHAnsi" w:cstheme="minorHAnsi"/>
                <w:color w:val="auto"/>
                <w:sz w:val="24"/>
                <w:szCs w:val="24"/>
              </w:rPr>
              <w:t>MnCHOICES</w:t>
            </w:r>
            <w:proofErr w:type="spellEnd"/>
            <w:r w:rsidRPr="002750F8">
              <w:rPr>
                <w:rFonts w:asciiTheme="minorHAnsi" w:hAnsiTheme="minorHAnsi" w:cstheme="minorHAnsi"/>
                <w:color w:val="auto"/>
                <w:sz w:val="24"/>
                <w:szCs w:val="24"/>
              </w:rPr>
              <w:t xml:space="preserve"> mentors use the </w:t>
            </w:r>
            <w:hyperlink r:id="rId12" w:history="1">
              <w:proofErr w:type="spellStart"/>
              <w:r w:rsidRPr="002750F8">
                <w:rPr>
                  <w:rStyle w:val="Hyperlink"/>
                  <w:rFonts w:asciiTheme="minorHAnsi" w:hAnsiTheme="minorHAnsi" w:cstheme="minorHAnsi"/>
                  <w:sz w:val="24"/>
                  <w:szCs w:val="24"/>
                </w:rPr>
                <w:t>MnCHOICES</w:t>
              </w:r>
              <w:proofErr w:type="spellEnd"/>
              <w:r w:rsidRPr="002750F8">
                <w:rPr>
                  <w:rStyle w:val="Hyperlink"/>
                  <w:rFonts w:asciiTheme="minorHAnsi" w:hAnsiTheme="minorHAnsi" w:cstheme="minorHAnsi"/>
                  <w:sz w:val="24"/>
                  <w:szCs w:val="24"/>
                </w:rPr>
                <w:t xml:space="preserve"> Help Desk Contact Form, DHS-6979</w:t>
              </w:r>
            </w:hyperlink>
            <w:r w:rsidRPr="002750F8">
              <w:rPr>
                <w:rFonts w:asciiTheme="minorHAnsi" w:hAnsiTheme="minorHAnsi" w:cstheme="minorHAnsi"/>
                <w:sz w:val="24"/>
                <w:szCs w:val="24"/>
              </w:rPr>
              <w:t xml:space="preserve"> </w:t>
            </w:r>
            <w:r w:rsidRPr="002750F8">
              <w:rPr>
                <w:rFonts w:asciiTheme="minorHAnsi" w:hAnsiTheme="minorHAnsi" w:cstheme="minorHAnsi"/>
                <w:color w:val="auto"/>
                <w:sz w:val="24"/>
                <w:szCs w:val="24"/>
              </w:rPr>
              <w:t xml:space="preserve">to submit their agency’s questions or concerns. </w:t>
            </w:r>
            <w:bookmarkEnd w:id="0"/>
            <w:bookmarkEnd w:id="1"/>
            <w:bookmarkEnd w:id="2"/>
          </w:p>
          <w:p w14:paraId="3555FBD9" w14:textId="77777777" w:rsidR="00D21561" w:rsidRDefault="00D21561" w:rsidP="00CA04A0">
            <w:pPr>
              <w:rPr>
                <w:b/>
                <w:bCs/>
                <w:color w:val="0070C0"/>
                <w:sz w:val="32"/>
                <w:szCs w:val="32"/>
              </w:rPr>
            </w:pPr>
          </w:p>
          <w:p w14:paraId="56B484AB" w14:textId="77777777" w:rsidR="00D21561" w:rsidRDefault="00D21561" w:rsidP="00CA04A0">
            <w:pPr>
              <w:rPr>
                <w:b/>
                <w:bCs/>
                <w:color w:val="0070C0"/>
                <w:sz w:val="32"/>
                <w:szCs w:val="32"/>
              </w:rPr>
            </w:pPr>
          </w:p>
          <w:p w14:paraId="0A753A04" w14:textId="5A00B457" w:rsidR="00D21561" w:rsidRPr="00D21561" w:rsidRDefault="00D21561" w:rsidP="00922C89">
            <w:pPr>
              <w:rPr>
                <w:b/>
                <w:bCs/>
                <w:color w:val="0070C0"/>
                <w:sz w:val="32"/>
                <w:szCs w:val="32"/>
              </w:rPr>
            </w:pPr>
            <w:r>
              <w:rPr>
                <w:b/>
                <w:bCs/>
                <w:color w:val="0070C0"/>
                <w:sz w:val="32"/>
                <w:szCs w:val="32"/>
              </w:rPr>
              <w:t>D</w:t>
            </w:r>
            <w:r w:rsidR="00B65BC7" w:rsidRPr="00A14863">
              <w:rPr>
                <w:b/>
                <w:bCs/>
                <w:color w:val="0070C0"/>
                <w:sz w:val="32"/>
                <w:szCs w:val="32"/>
              </w:rPr>
              <w:t>ecember</w:t>
            </w:r>
            <w:r w:rsidR="00922C89" w:rsidRPr="00A14863">
              <w:rPr>
                <w:b/>
                <w:bCs/>
                <w:color w:val="0070C0"/>
                <w:sz w:val="32"/>
                <w:szCs w:val="32"/>
              </w:rPr>
              <w:t xml:space="preserve"> 2024 Release Summary</w:t>
            </w:r>
          </w:p>
          <w:p w14:paraId="79D7A227" w14:textId="4D59D60B" w:rsidR="00922C89" w:rsidRPr="00A14863" w:rsidRDefault="00922C89" w:rsidP="00922C89">
            <w:pPr>
              <w:rPr>
                <w:sz w:val="24"/>
                <w:szCs w:val="24"/>
              </w:rPr>
            </w:pPr>
            <w:r w:rsidRPr="00A14863">
              <w:rPr>
                <w:b/>
                <w:bCs/>
                <w:sz w:val="24"/>
                <w:szCs w:val="24"/>
              </w:rPr>
              <w:t>Purpose:</w:t>
            </w:r>
            <w:r w:rsidRPr="00A14863">
              <w:rPr>
                <w:sz w:val="24"/>
                <w:szCs w:val="24"/>
              </w:rPr>
              <w:t xml:space="preserve"> To provide </w:t>
            </w:r>
            <w:proofErr w:type="spellStart"/>
            <w:r w:rsidRPr="00A14863">
              <w:rPr>
                <w:sz w:val="24"/>
                <w:szCs w:val="24"/>
              </w:rPr>
              <w:t>MnCHOICES</w:t>
            </w:r>
            <w:proofErr w:type="spellEnd"/>
            <w:r w:rsidRPr="00A14863">
              <w:rPr>
                <w:sz w:val="24"/>
                <w:szCs w:val="24"/>
              </w:rPr>
              <w:t xml:space="preserve"> mentors and users with the following update and release summary. </w:t>
            </w:r>
          </w:p>
          <w:p w14:paraId="72240259" w14:textId="77777777" w:rsidR="00922C89" w:rsidRPr="00A14863" w:rsidRDefault="00922C89" w:rsidP="00922C89">
            <w:pPr>
              <w:rPr>
                <w:sz w:val="24"/>
                <w:szCs w:val="24"/>
              </w:rPr>
            </w:pPr>
          </w:p>
          <w:p w14:paraId="6074B43E" w14:textId="6A7B1674" w:rsidR="00922C89" w:rsidRPr="00225EB4" w:rsidRDefault="00922C89" w:rsidP="00922C89">
            <w:pPr>
              <w:rPr>
                <w:b/>
                <w:bCs/>
                <w:color w:val="0070C0"/>
                <w:sz w:val="24"/>
                <w:szCs w:val="24"/>
              </w:rPr>
            </w:pPr>
            <w:bookmarkStart w:id="3" w:name="_Hlk168062677"/>
            <w:r w:rsidRPr="00225EB4">
              <w:rPr>
                <w:b/>
                <w:bCs/>
                <w:color w:val="0070C0"/>
                <w:sz w:val="24"/>
                <w:szCs w:val="24"/>
              </w:rPr>
              <w:t xml:space="preserve">1. </w:t>
            </w:r>
            <w:bookmarkStart w:id="4" w:name="_Hlk178861723"/>
            <w:r w:rsidRPr="00225EB4">
              <w:rPr>
                <w:b/>
                <w:bCs/>
                <w:color w:val="0070C0"/>
                <w:sz w:val="24"/>
                <w:szCs w:val="24"/>
              </w:rPr>
              <w:t xml:space="preserve">Resolved Current Functionality items: </w:t>
            </w:r>
            <w:bookmarkStart w:id="5" w:name="_Toc148619490"/>
            <w:bookmarkStart w:id="6" w:name="_Hlk143522720"/>
            <w:bookmarkEnd w:id="4"/>
          </w:p>
          <w:p w14:paraId="0EC23C6F" w14:textId="6E0E72F0" w:rsidR="00A14863" w:rsidRPr="00A14863" w:rsidRDefault="00A14863" w:rsidP="00A14863">
            <w:pPr>
              <w:pStyle w:val="ListBullet"/>
              <w:numPr>
                <w:ilvl w:val="0"/>
                <w:numId w:val="24"/>
              </w:numPr>
            </w:pPr>
            <w:bookmarkStart w:id="7" w:name="_Hlk176267164"/>
            <w:bookmarkStart w:id="8" w:name="_Toc123989393"/>
            <w:bookmarkStart w:id="9" w:name="_Toc153800032"/>
            <w:proofErr w:type="spellStart"/>
            <w:r w:rsidRPr="00A14863">
              <w:rPr>
                <w:b/>
                <w:bCs/>
              </w:rPr>
              <w:t>MnCHOICES</w:t>
            </w:r>
            <w:proofErr w:type="spellEnd"/>
            <w:r w:rsidRPr="00A14863">
              <w:rPr>
                <w:b/>
                <w:bCs/>
              </w:rPr>
              <w:t xml:space="preserve"> assessment: Functional assessment heading-Description:</w:t>
            </w:r>
            <w:r w:rsidRPr="00A14863">
              <w:t xml:space="preserve"> The Supplemental Summary Chart report should have included each narrative summary in the </w:t>
            </w:r>
            <w:proofErr w:type="spellStart"/>
            <w:r w:rsidRPr="00A14863">
              <w:t>MnCHOICES</w:t>
            </w:r>
            <w:proofErr w:type="spellEnd"/>
            <w:r w:rsidRPr="00A14863">
              <w:t xml:space="preserve"> assessment. However, the chart did not show the health stability narrative. </w:t>
            </w:r>
          </w:p>
          <w:p w14:paraId="4C953162" w14:textId="77777777" w:rsidR="00A14863" w:rsidRPr="00A14863" w:rsidRDefault="00A14863" w:rsidP="00A14863">
            <w:pPr>
              <w:pStyle w:val="ListBullet"/>
              <w:numPr>
                <w:ilvl w:val="1"/>
                <w:numId w:val="24"/>
              </w:numPr>
            </w:pPr>
            <w:r w:rsidRPr="00A14863">
              <w:rPr>
                <w:b/>
                <w:bCs/>
              </w:rPr>
              <w:t>Changes made:</w:t>
            </w:r>
            <w:r w:rsidRPr="00A14863">
              <w:t xml:space="preserve"> The Health stability narrative in the Health Stability subsection, Wellbeing section of the </w:t>
            </w:r>
            <w:proofErr w:type="spellStart"/>
            <w:r w:rsidRPr="00A14863">
              <w:t>MnCHOICES</w:t>
            </w:r>
            <w:proofErr w:type="spellEnd"/>
            <w:r w:rsidRPr="00A14863">
              <w:t xml:space="preserve"> Assessment will display on the Supplemental Summary Chart printout between Cognitive abilities and Interventions. </w:t>
            </w:r>
          </w:p>
          <w:p w14:paraId="7D7736C7" w14:textId="0655C006" w:rsidR="00A14863" w:rsidRPr="00A14863" w:rsidRDefault="00A14863" w:rsidP="00A14863">
            <w:pPr>
              <w:pStyle w:val="ListBullet"/>
              <w:numPr>
                <w:ilvl w:val="0"/>
                <w:numId w:val="24"/>
              </w:numPr>
            </w:pPr>
            <w:bookmarkStart w:id="10" w:name="_Hlk178861862"/>
            <w:bookmarkStart w:id="11" w:name="_Hlk181363571"/>
            <w:bookmarkEnd w:id="7"/>
            <w:r w:rsidRPr="00A14863">
              <w:rPr>
                <w:b/>
                <w:bCs/>
              </w:rPr>
              <w:lastRenderedPageBreak/>
              <w:t>Support plan heading-Description:</w:t>
            </w:r>
            <w:r w:rsidRPr="00A14863">
              <w:t xml:space="preserve"> For CFSS budget on the about plan page of the support plan, the application used an old PCA T1019 unit rate of $4.45. This had not been updated to the current PCA/CFSS unit rate of $5.95. [</w:t>
            </w:r>
            <w:r w:rsidRPr="00A14863">
              <w:rPr>
                <w:b/>
                <w:bCs/>
                <w:color w:val="2F5496"/>
              </w:rPr>
              <w:t>This is a critical functionality item.</w:t>
            </w:r>
            <w:r w:rsidRPr="00A14863">
              <w:t>]</w:t>
            </w:r>
          </w:p>
          <w:p w14:paraId="617D5ECF" w14:textId="77777777" w:rsidR="00A14863" w:rsidRPr="00A14863" w:rsidRDefault="00A14863" w:rsidP="00A14863">
            <w:pPr>
              <w:pStyle w:val="ListBullet"/>
              <w:numPr>
                <w:ilvl w:val="1"/>
                <w:numId w:val="24"/>
              </w:numPr>
            </w:pPr>
            <w:r w:rsidRPr="00A14863">
              <w:rPr>
                <w:b/>
                <w:bCs/>
              </w:rPr>
              <w:t>Changes made:</w:t>
            </w:r>
            <w:r w:rsidRPr="00A14863">
              <w:t xml:space="preserve"> The current PCA/CFSS unit rate of $5.95 will be used for the CFSS budget. </w:t>
            </w:r>
          </w:p>
          <w:p w14:paraId="21AB2868" w14:textId="22B45B9B" w:rsidR="00A14863" w:rsidRPr="00A14863" w:rsidRDefault="00A14863" w:rsidP="00A14863">
            <w:pPr>
              <w:pStyle w:val="ListBullet"/>
              <w:numPr>
                <w:ilvl w:val="0"/>
                <w:numId w:val="24"/>
              </w:numPr>
            </w:pPr>
            <w:bookmarkStart w:id="12" w:name="_Hlk183090295"/>
            <w:bookmarkStart w:id="13" w:name="_Hlk184189359"/>
            <w:r w:rsidRPr="00A14863">
              <w:rPr>
                <w:b/>
                <w:bCs/>
              </w:rPr>
              <w:t>Support plan printout heading-Description:</w:t>
            </w:r>
            <w:r w:rsidRPr="00A14863">
              <w:t xml:space="preserve"> The “Care Coordination Next Steps Indicator report” is a print option specifically in the SP—HRA and SP—MCO/</w:t>
            </w:r>
            <w:proofErr w:type="spellStart"/>
            <w:r w:rsidRPr="00A14863">
              <w:t>MnA</w:t>
            </w:r>
            <w:proofErr w:type="spellEnd"/>
            <w:r w:rsidRPr="00A14863">
              <w:t xml:space="preserve">. The report did not show all information in some fields and showed information in fields where a user did not enter data in the HRA or </w:t>
            </w:r>
            <w:proofErr w:type="spellStart"/>
            <w:r w:rsidRPr="00A14863">
              <w:t>MnCHOICES</w:t>
            </w:r>
            <w:proofErr w:type="spellEnd"/>
            <w:r w:rsidRPr="00A14863">
              <w:t xml:space="preserve"> Assessment—MCO application. Also, the first page of the report showed “HRA" regardless of the type of support plan. </w:t>
            </w:r>
          </w:p>
          <w:bookmarkEnd w:id="12"/>
          <w:p w14:paraId="3E39E543" w14:textId="77777777" w:rsidR="00A14863" w:rsidRPr="00A14863" w:rsidRDefault="00A14863" w:rsidP="00A14863">
            <w:pPr>
              <w:pStyle w:val="ListBullet"/>
              <w:numPr>
                <w:ilvl w:val="1"/>
                <w:numId w:val="24"/>
              </w:numPr>
            </w:pPr>
            <w:r w:rsidRPr="00A14863">
              <w:rPr>
                <w:b/>
                <w:bCs/>
              </w:rPr>
              <w:t>Changes made:</w:t>
            </w:r>
            <w:r w:rsidRPr="00A14863">
              <w:t xml:space="preserve"> </w:t>
            </w:r>
            <w:bookmarkStart w:id="14" w:name="_Hlk176417148"/>
            <w:bookmarkStart w:id="15" w:name="_Hlk178862239"/>
            <w:bookmarkStart w:id="16" w:name="_Hlk178924047"/>
            <w:bookmarkEnd w:id="10"/>
            <w:bookmarkEnd w:id="11"/>
            <w:r w:rsidRPr="00A14863">
              <w:t xml:space="preserve">The “Care Coordination Next Steps Indicator report” now shows the following description, "This document is a tool for care coordinators to provide a high-level summary of some responses to elements contained in the Health Risk Assessment or </w:t>
            </w:r>
            <w:proofErr w:type="spellStart"/>
            <w:r w:rsidRPr="00A14863">
              <w:t>MnCHOICES</w:t>
            </w:r>
            <w:proofErr w:type="spellEnd"/>
            <w:r w:rsidRPr="00A14863">
              <w:t xml:space="preserve"> Assessment with staying healthy. The items below indicate the person requested assistance with follow-up and is not meant to replace required care coordination practice."</w:t>
            </w:r>
            <w:r w:rsidRPr="00A14863">
              <w:rPr>
                <w:b/>
                <w:bCs/>
              </w:rPr>
              <w:t xml:space="preserve"> </w:t>
            </w:r>
            <w:r w:rsidRPr="00A14863">
              <w:t>DHS will provide future</w:t>
            </w:r>
            <w:r w:rsidRPr="00A14863">
              <w:rPr>
                <w:b/>
                <w:bCs/>
              </w:rPr>
              <w:t xml:space="preserve"> </w:t>
            </w:r>
            <w:r w:rsidRPr="00A14863">
              <w:t>communication once it is advised to begin use of the Care Coordination Next Steps Indicator report.</w:t>
            </w:r>
          </w:p>
          <w:p w14:paraId="4E1D201E" w14:textId="4BE09871" w:rsidR="00A14863" w:rsidRPr="00A14863" w:rsidRDefault="00A14863" w:rsidP="00A14863">
            <w:pPr>
              <w:pStyle w:val="ListBullet"/>
              <w:numPr>
                <w:ilvl w:val="0"/>
                <w:numId w:val="24"/>
              </w:numPr>
            </w:pPr>
            <w:bookmarkStart w:id="17" w:name="_Hlk183093017"/>
            <w:bookmarkEnd w:id="13"/>
            <w:bookmarkEnd w:id="14"/>
            <w:r w:rsidRPr="00A14863">
              <w:rPr>
                <w:b/>
                <w:bCs/>
              </w:rPr>
              <w:t>Support plan: Service agreement heading-Description:</w:t>
            </w:r>
            <w:r w:rsidRPr="00A14863">
              <w:t xml:space="preserve"> When the program type was any value that is not “Other” and a user entered yes for “Is the person receiving other services,” a person’s other services incorrectly appeared on the service agreement. </w:t>
            </w:r>
          </w:p>
          <w:p w14:paraId="4E660480" w14:textId="77777777" w:rsidR="00A14863" w:rsidRPr="00A14863" w:rsidRDefault="00A14863" w:rsidP="00A14863">
            <w:pPr>
              <w:pStyle w:val="ListBullet"/>
              <w:numPr>
                <w:ilvl w:val="1"/>
                <w:numId w:val="24"/>
              </w:numPr>
              <w:spacing w:after="240"/>
              <w:rPr>
                <w:b/>
                <w:bCs/>
              </w:rPr>
            </w:pPr>
            <w:bookmarkStart w:id="18" w:name="_Hlk183093164"/>
            <w:r w:rsidRPr="00A14863">
              <w:rPr>
                <w:b/>
                <w:bCs/>
              </w:rPr>
              <w:t>Changes made:</w:t>
            </w:r>
            <w:bookmarkEnd w:id="15"/>
            <w:bookmarkEnd w:id="16"/>
            <w:r w:rsidRPr="00A14863">
              <w:rPr>
                <w:b/>
                <w:bCs/>
              </w:rPr>
              <w:t xml:space="preserve"> </w:t>
            </w:r>
            <w:bookmarkEnd w:id="18"/>
            <w:r w:rsidRPr="00A14863">
              <w:t>"Other Services" that are added to Services that Support Me will not display in the Standard Service Agreement for All Programs or Type B Service Agreement printouts.</w:t>
            </w:r>
            <w:bookmarkEnd w:id="8"/>
            <w:bookmarkEnd w:id="9"/>
            <w:bookmarkEnd w:id="17"/>
          </w:p>
          <w:bookmarkEnd w:id="3"/>
          <w:bookmarkEnd w:id="5"/>
          <w:p w14:paraId="10F22484" w14:textId="0A8E3A29" w:rsidR="00E87A4B" w:rsidRPr="00E87A4B" w:rsidRDefault="00E87A4B" w:rsidP="00E87A4B">
            <w:pPr>
              <w:rPr>
                <w:b/>
                <w:bCs/>
                <w:color w:val="0070C0"/>
                <w:sz w:val="24"/>
                <w:szCs w:val="24"/>
              </w:rPr>
            </w:pPr>
            <w:r w:rsidRPr="00225EB4">
              <w:rPr>
                <w:b/>
                <w:bCs/>
                <w:color w:val="0070C0"/>
                <w:sz w:val="24"/>
                <w:szCs w:val="24"/>
              </w:rPr>
              <w:t>2</w:t>
            </w:r>
            <w:r w:rsidRPr="00E87A4B">
              <w:rPr>
                <w:b/>
                <w:bCs/>
                <w:color w:val="0070C0"/>
                <w:sz w:val="24"/>
                <w:szCs w:val="24"/>
              </w:rPr>
              <w:t xml:space="preserve">. Updated Current Functionality and Future Enhancements document items: </w:t>
            </w:r>
          </w:p>
          <w:p w14:paraId="346F8F94" w14:textId="0D59F35D" w:rsidR="00E87A4B" w:rsidRPr="00E87A4B" w:rsidRDefault="00E87A4B" w:rsidP="00E87A4B">
            <w:pPr>
              <w:numPr>
                <w:ilvl w:val="0"/>
                <w:numId w:val="24"/>
              </w:numPr>
              <w:rPr>
                <w:sz w:val="24"/>
                <w:szCs w:val="24"/>
              </w:rPr>
            </w:pPr>
            <w:r w:rsidRPr="00E87A4B">
              <w:rPr>
                <w:b/>
                <w:bCs/>
                <w:sz w:val="24"/>
                <w:szCs w:val="24"/>
              </w:rPr>
              <w:t xml:space="preserve">Support Plan: Services and supports, Service type – Services that support me-description: </w:t>
            </w:r>
            <w:r w:rsidRPr="00E87A4B">
              <w:rPr>
                <w:sz w:val="24"/>
                <w:szCs w:val="24"/>
              </w:rPr>
              <w:t xml:space="preserve">A user cannot choose a consultation services provider in the support plan as a service provider for a person using CFSS. </w:t>
            </w:r>
          </w:p>
          <w:p w14:paraId="36E40060" w14:textId="77777777" w:rsidR="00E87A4B" w:rsidRPr="00E87A4B" w:rsidRDefault="00E87A4B" w:rsidP="00E87A4B">
            <w:pPr>
              <w:numPr>
                <w:ilvl w:val="1"/>
                <w:numId w:val="24"/>
              </w:numPr>
              <w:rPr>
                <w:sz w:val="24"/>
                <w:szCs w:val="24"/>
              </w:rPr>
            </w:pPr>
            <w:r w:rsidRPr="00E87A4B">
              <w:rPr>
                <w:b/>
                <w:bCs/>
                <w:sz w:val="24"/>
                <w:szCs w:val="24"/>
              </w:rPr>
              <w:t>(Updated) Directions:</w:t>
            </w:r>
            <w:r w:rsidRPr="00E87A4B">
              <w:rPr>
                <w:sz w:val="24"/>
                <w:szCs w:val="24"/>
              </w:rPr>
              <w:t xml:space="preserve"> In the support plan, choose “Add service or support.” Select “People and community organizations that support me,” and type in the organization’s name. Include a support description that includes the service details. Then, manually enter CFSS Consultation Services T1023 information in the service agreement for MMIS entry.</w:t>
            </w:r>
          </w:p>
          <w:p w14:paraId="63EF3405" w14:textId="4EDA00AA" w:rsidR="00E87A4B" w:rsidRPr="00E87A4B" w:rsidRDefault="00E87A4B" w:rsidP="00E87A4B">
            <w:pPr>
              <w:numPr>
                <w:ilvl w:val="0"/>
                <w:numId w:val="24"/>
              </w:numPr>
              <w:rPr>
                <w:sz w:val="24"/>
                <w:szCs w:val="24"/>
              </w:rPr>
            </w:pPr>
            <w:r w:rsidRPr="00E87A4B">
              <w:rPr>
                <w:b/>
                <w:bCs/>
                <w:sz w:val="24"/>
                <w:szCs w:val="24"/>
              </w:rPr>
              <w:t xml:space="preserve">Support Plan: Services and supports, Service type – Services that support me-description: </w:t>
            </w:r>
            <w:r w:rsidRPr="00E87A4B">
              <w:rPr>
                <w:sz w:val="24"/>
                <w:szCs w:val="24"/>
              </w:rPr>
              <w:t xml:space="preserve">For a person using CFSS, some services are not currently available for selection in the support plan. </w:t>
            </w:r>
          </w:p>
          <w:p w14:paraId="6AAB9927" w14:textId="77777777" w:rsidR="00E87A4B" w:rsidRPr="00E87A4B" w:rsidRDefault="00E87A4B" w:rsidP="00E87A4B">
            <w:pPr>
              <w:numPr>
                <w:ilvl w:val="1"/>
                <w:numId w:val="24"/>
              </w:numPr>
              <w:rPr>
                <w:sz w:val="24"/>
                <w:szCs w:val="24"/>
              </w:rPr>
            </w:pPr>
            <w:r w:rsidRPr="00E87A4B">
              <w:rPr>
                <w:b/>
                <w:bCs/>
                <w:sz w:val="24"/>
                <w:szCs w:val="24"/>
              </w:rPr>
              <w:lastRenderedPageBreak/>
              <w:t>(Updated) Directions:</w:t>
            </w:r>
            <w:r w:rsidRPr="00E87A4B">
              <w:rPr>
                <w:sz w:val="24"/>
                <w:szCs w:val="24"/>
              </w:rPr>
              <w:t xml:space="preserve"> In the support plan, choose “Add service or support.” Then, select “People and community organizations that support me,” and type in the organization’s name. Enter a support description that includes service details, including service type(s). Then, manually enter CFSS service information in the service agreement for MMIS entry. Service type(s) not available in </w:t>
            </w:r>
            <w:proofErr w:type="spellStart"/>
            <w:r w:rsidRPr="00E87A4B">
              <w:rPr>
                <w:sz w:val="24"/>
                <w:szCs w:val="24"/>
              </w:rPr>
              <w:t>MnCHOICES</w:t>
            </w:r>
            <w:proofErr w:type="spellEnd"/>
            <w:r w:rsidRPr="00E87A4B">
              <w:rPr>
                <w:sz w:val="24"/>
                <w:szCs w:val="24"/>
              </w:rPr>
              <w:t>:</w:t>
            </w:r>
          </w:p>
          <w:p w14:paraId="541F583D" w14:textId="77777777" w:rsidR="00E87A4B" w:rsidRPr="00E87A4B" w:rsidRDefault="00E87A4B" w:rsidP="00E87A4B">
            <w:pPr>
              <w:numPr>
                <w:ilvl w:val="2"/>
                <w:numId w:val="24"/>
              </w:numPr>
              <w:rPr>
                <w:sz w:val="24"/>
                <w:szCs w:val="24"/>
              </w:rPr>
            </w:pPr>
            <w:r w:rsidRPr="00E87A4B">
              <w:rPr>
                <w:sz w:val="24"/>
                <w:szCs w:val="24"/>
              </w:rPr>
              <w:t>Budget — CFSS worker training &amp; development S5116, UB, UD</w:t>
            </w:r>
          </w:p>
          <w:p w14:paraId="51890BA7" w14:textId="77777777" w:rsidR="00E87A4B" w:rsidRPr="00E87A4B" w:rsidRDefault="00E87A4B" w:rsidP="00E87A4B">
            <w:pPr>
              <w:numPr>
                <w:ilvl w:val="2"/>
                <w:numId w:val="24"/>
              </w:numPr>
              <w:rPr>
                <w:sz w:val="24"/>
                <w:szCs w:val="24"/>
              </w:rPr>
            </w:pPr>
            <w:r w:rsidRPr="00E87A4B">
              <w:rPr>
                <w:sz w:val="24"/>
                <w:szCs w:val="24"/>
              </w:rPr>
              <w:t>Budget — CFSS extended services (1:1) T1019, UB, UC</w:t>
            </w:r>
          </w:p>
          <w:p w14:paraId="1190EA4D" w14:textId="77777777" w:rsidR="00E87A4B" w:rsidRPr="00E87A4B" w:rsidRDefault="00E87A4B" w:rsidP="00E87A4B">
            <w:pPr>
              <w:numPr>
                <w:ilvl w:val="2"/>
                <w:numId w:val="24"/>
              </w:numPr>
              <w:rPr>
                <w:sz w:val="24"/>
                <w:szCs w:val="24"/>
              </w:rPr>
            </w:pPr>
            <w:r w:rsidRPr="00E87A4B">
              <w:rPr>
                <w:sz w:val="24"/>
                <w:szCs w:val="24"/>
              </w:rPr>
              <w:t>Budget — CFSS extended services, complex (1:1) T1019, UB, UC, TG</w:t>
            </w:r>
          </w:p>
          <w:p w14:paraId="7F793D46" w14:textId="77777777" w:rsidR="00E87A4B" w:rsidRPr="00E87A4B" w:rsidRDefault="00E87A4B" w:rsidP="00E87A4B">
            <w:pPr>
              <w:numPr>
                <w:ilvl w:val="2"/>
                <w:numId w:val="24"/>
              </w:numPr>
              <w:rPr>
                <w:sz w:val="24"/>
                <w:szCs w:val="24"/>
              </w:rPr>
            </w:pPr>
            <w:r w:rsidRPr="00E87A4B">
              <w:rPr>
                <w:sz w:val="24"/>
                <w:szCs w:val="24"/>
              </w:rPr>
              <w:t>Budget — CFSS reduction (1:1) T1019, UB, U5</w:t>
            </w:r>
          </w:p>
          <w:p w14:paraId="69309433" w14:textId="77777777" w:rsidR="00E87A4B" w:rsidRPr="00E87A4B" w:rsidRDefault="00E87A4B" w:rsidP="00E87A4B">
            <w:pPr>
              <w:numPr>
                <w:ilvl w:val="2"/>
                <w:numId w:val="24"/>
              </w:numPr>
              <w:rPr>
                <w:sz w:val="24"/>
                <w:szCs w:val="24"/>
              </w:rPr>
            </w:pPr>
            <w:r w:rsidRPr="00E87A4B">
              <w:rPr>
                <w:sz w:val="24"/>
                <w:szCs w:val="24"/>
              </w:rPr>
              <w:t>Budget — CFSS reduction, complex T1019, UB, U5, TG</w:t>
            </w:r>
          </w:p>
          <w:p w14:paraId="07B2466B" w14:textId="77777777" w:rsidR="00E87A4B" w:rsidRPr="00E87A4B" w:rsidRDefault="00E87A4B" w:rsidP="00E87A4B">
            <w:pPr>
              <w:numPr>
                <w:ilvl w:val="2"/>
                <w:numId w:val="24"/>
              </w:numPr>
              <w:rPr>
                <w:sz w:val="24"/>
                <w:szCs w:val="24"/>
              </w:rPr>
            </w:pPr>
            <w:r w:rsidRPr="00E87A4B">
              <w:rPr>
                <w:sz w:val="24"/>
                <w:szCs w:val="24"/>
              </w:rPr>
              <w:t>Budget — CFSS temporary increase (1:1) T1019, UB, U6</w:t>
            </w:r>
          </w:p>
          <w:p w14:paraId="5D441AD6" w14:textId="77777777" w:rsidR="00E87A4B" w:rsidRPr="00E87A4B" w:rsidRDefault="00E87A4B" w:rsidP="00E87A4B">
            <w:pPr>
              <w:numPr>
                <w:ilvl w:val="2"/>
                <w:numId w:val="24"/>
              </w:numPr>
              <w:rPr>
                <w:sz w:val="24"/>
                <w:szCs w:val="24"/>
              </w:rPr>
            </w:pPr>
            <w:r w:rsidRPr="00E87A4B">
              <w:rPr>
                <w:sz w:val="24"/>
                <w:szCs w:val="24"/>
              </w:rPr>
              <w:t>Budget — CFSS temporary increase, complex (1:1) T1019, UB, U6, TG</w:t>
            </w:r>
          </w:p>
          <w:p w14:paraId="18C664C7" w14:textId="77777777" w:rsidR="00E87A4B" w:rsidRPr="00E87A4B" w:rsidRDefault="00E87A4B" w:rsidP="00E87A4B">
            <w:pPr>
              <w:numPr>
                <w:ilvl w:val="2"/>
                <w:numId w:val="24"/>
              </w:numPr>
              <w:rPr>
                <w:sz w:val="24"/>
                <w:szCs w:val="24"/>
              </w:rPr>
            </w:pPr>
            <w:r w:rsidRPr="00E87A4B">
              <w:rPr>
                <w:sz w:val="24"/>
                <w:szCs w:val="24"/>
              </w:rPr>
              <w:t>Budget — Continuation of benefits (1:1) T1019, UB, U4</w:t>
            </w:r>
          </w:p>
          <w:p w14:paraId="0E14E264" w14:textId="77777777" w:rsidR="00E87A4B" w:rsidRPr="00E87A4B" w:rsidRDefault="00E87A4B" w:rsidP="00E87A4B">
            <w:pPr>
              <w:numPr>
                <w:ilvl w:val="2"/>
                <w:numId w:val="24"/>
              </w:numPr>
              <w:rPr>
                <w:sz w:val="24"/>
                <w:szCs w:val="24"/>
              </w:rPr>
            </w:pPr>
            <w:r w:rsidRPr="00E87A4B">
              <w:rPr>
                <w:sz w:val="24"/>
                <w:szCs w:val="24"/>
              </w:rPr>
              <w:t>Budget — Continuation of benefits, complex (1:1) T1019, UB, U4, TG</w:t>
            </w:r>
          </w:p>
          <w:p w14:paraId="523DBD5D" w14:textId="77777777" w:rsidR="00E87A4B" w:rsidRPr="00E87A4B" w:rsidRDefault="00E87A4B" w:rsidP="00E87A4B">
            <w:pPr>
              <w:numPr>
                <w:ilvl w:val="2"/>
                <w:numId w:val="24"/>
              </w:numPr>
              <w:rPr>
                <w:sz w:val="24"/>
                <w:szCs w:val="24"/>
              </w:rPr>
            </w:pPr>
            <w:r w:rsidRPr="00E87A4B">
              <w:rPr>
                <w:sz w:val="24"/>
                <w:szCs w:val="24"/>
              </w:rPr>
              <w:t>Budget — FMS fee T2040, UB, UA</w:t>
            </w:r>
          </w:p>
          <w:p w14:paraId="25968AFA" w14:textId="77777777" w:rsidR="00E87A4B" w:rsidRPr="00E87A4B" w:rsidRDefault="00E87A4B" w:rsidP="00E87A4B">
            <w:pPr>
              <w:numPr>
                <w:ilvl w:val="2"/>
                <w:numId w:val="24"/>
              </w:numPr>
              <w:rPr>
                <w:sz w:val="24"/>
                <w:szCs w:val="24"/>
              </w:rPr>
            </w:pPr>
            <w:r w:rsidRPr="00E87A4B">
              <w:rPr>
                <w:sz w:val="24"/>
                <w:szCs w:val="24"/>
              </w:rPr>
              <w:t>Budget — Failed background study fee T2040, UB, UA, U6</w:t>
            </w:r>
          </w:p>
          <w:p w14:paraId="1B5E6BC5" w14:textId="77777777" w:rsidR="00E87A4B" w:rsidRPr="00E87A4B" w:rsidRDefault="00E87A4B" w:rsidP="00E87A4B">
            <w:pPr>
              <w:numPr>
                <w:ilvl w:val="2"/>
                <w:numId w:val="24"/>
              </w:numPr>
              <w:rPr>
                <w:sz w:val="24"/>
                <w:szCs w:val="24"/>
              </w:rPr>
            </w:pPr>
            <w:r w:rsidRPr="00E87A4B">
              <w:rPr>
                <w:sz w:val="24"/>
                <w:szCs w:val="24"/>
              </w:rPr>
              <w:t>Budget — CFSS personal care T1019, UB</w:t>
            </w:r>
          </w:p>
          <w:p w14:paraId="10591AF8" w14:textId="77777777" w:rsidR="00E87A4B" w:rsidRPr="00E87A4B" w:rsidRDefault="00E87A4B" w:rsidP="00E87A4B">
            <w:pPr>
              <w:numPr>
                <w:ilvl w:val="2"/>
                <w:numId w:val="24"/>
              </w:numPr>
              <w:rPr>
                <w:sz w:val="24"/>
                <w:szCs w:val="24"/>
              </w:rPr>
            </w:pPr>
            <w:r w:rsidRPr="00E87A4B">
              <w:rPr>
                <w:sz w:val="24"/>
                <w:szCs w:val="24"/>
              </w:rPr>
              <w:t>Budget — CFSS personal care, complex T1019, UB, TG</w:t>
            </w:r>
          </w:p>
          <w:p w14:paraId="456C4AA0" w14:textId="77777777" w:rsidR="00E87A4B" w:rsidRPr="00E87A4B" w:rsidRDefault="00E87A4B" w:rsidP="00E87A4B">
            <w:pPr>
              <w:numPr>
                <w:ilvl w:val="2"/>
                <w:numId w:val="24"/>
              </w:numPr>
              <w:rPr>
                <w:sz w:val="24"/>
                <w:szCs w:val="24"/>
              </w:rPr>
            </w:pPr>
            <w:r w:rsidRPr="00E87A4B">
              <w:rPr>
                <w:sz w:val="24"/>
                <w:szCs w:val="24"/>
              </w:rPr>
              <w:t>Budget — CFSS goods and services T5999, UB</w:t>
            </w:r>
          </w:p>
          <w:p w14:paraId="6677AE3F" w14:textId="77777777" w:rsidR="00E87A4B" w:rsidRPr="00E87A4B" w:rsidRDefault="00E87A4B" w:rsidP="00E87A4B">
            <w:pPr>
              <w:numPr>
                <w:ilvl w:val="2"/>
                <w:numId w:val="24"/>
              </w:numPr>
              <w:rPr>
                <w:sz w:val="24"/>
                <w:szCs w:val="24"/>
              </w:rPr>
            </w:pPr>
            <w:r w:rsidRPr="00E87A4B">
              <w:rPr>
                <w:sz w:val="24"/>
                <w:szCs w:val="24"/>
              </w:rPr>
              <w:t>Agency — CFSS goods and services T5999, U9.</w:t>
            </w:r>
          </w:p>
          <w:p w14:paraId="50279C94" w14:textId="77777777" w:rsidR="00922C89" w:rsidRPr="00A14863" w:rsidRDefault="00922C89" w:rsidP="007972E9">
            <w:pPr>
              <w:rPr>
                <w:sz w:val="24"/>
                <w:szCs w:val="24"/>
              </w:rPr>
            </w:pPr>
          </w:p>
          <w:p w14:paraId="2F11BBA6" w14:textId="77777777" w:rsidR="00922C89" w:rsidRPr="00A14863" w:rsidRDefault="00922C89" w:rsidP="00922C89">
            <w:pPr>
              <w:ind w:left="720"/>
              <w:rPr>
                <w:sz w:val="24"/>
                <w:szCs w:val="24"/>
              </w:rPr>
            </w:pPr>
            <w:bookmarkStart w:id="19" w:name="_Hlk182472488"/>
            <w:bookmarkEnd w:id="6"/>
          </w:p>
          <w:bookmarkEnd w:id="19"/>
          <w:p w14:paraId="4A1C50A7" w14:textId="69436463" w:rsidR="00F25ECA" w:rsidRPr="00F25ECA" w:rsidRDefault="00F25ECA" w:rsidP="00F25ECA">
            <w:pPr>
              <w:rPr>
                <w:color w:val="0070C0"/>
                <w:sz w:val="24"/>
                <w:szCs w:val="24"/>
              </w:rPr>
            </w:pPr>
            <w:r w:rsidRPr="00225EB4">
              <w:rPr>
                <w:b/>
                <w:bCs/>
                <w:color w:val="0070C0"/>
                <w:sz w:val="24"/>
                <w:szCs w:val="24"/>
              </w:rPr>
              <w:t>3</w:t>
            </w:r>
            <w:r w:rsidRPr="00F25ECA">
              <w:rPr>
                <w:b/>
                <w:bCs/>
                <w:color w:val="0070C0"/>
                <w:sz w:val="24"/>
                <w:szCs w:val="24"/>
              </w:rPr>
              <w:t xml:space="preserve">. </w:t>
            </w:r>
            <w:bookmarkStart w:id="20" w:name="_Hlk179383244"/>
            <w:r w:rsidRPr="00F25ECA">
              <w:rPr>
                <w:b/>
                <w:bCs/>
                <w:color w:val="0070C0"/>
                <w:sz w:val="24"/>
                <w:szCs w:val="24"/>
              </w:rPr>
              <w:t>Other changes made - not listed in the Current Functionality and Future Enhancements document</w:t>
            </w:r>
            <w:bookmarkEnd w:id="20"/>
            <w:r w:rsidRPr="00F25ECA">
              <w:rPr>
                <w:b/>
                <w:bCs/>
                <w:color w:val="0070C0"/>
                <w:sz w:val="24"/>
                <w:szCs w:val="24"/>
              </w:rPr>
              <w:t>:</w:t>
            </w:r>
          </w:p>
          <w:p w14:paraId="3B4EF2FB" w14:textId="77777777" w:rsidR="00F25ECA" w:rsidRPr="00F25ECA" w:rsidRDefault="00F25ECA" w:rsidP="00F25ECA">
            <w:pPr>
              <w:numPr>
                <w:ilvl w:val="0"/>
                <w:numId w:val="25"/>
              </w:numPr>
              <w:rPr>
                <w:sz w:val="24"/>
                <w:szCs w:val="24"/>
              </w:rPr>
            </w:pPr>
            <w:bookmarkStart w:id="21" w:name="_Hlk179276066"/>
            <w:bookmarkStart w:id="22" w:name="_Hlk176418686"/>
            <w:r w:rsidRPr="00F25ECA">
              <w:rPr>
                <w:b/>
                <w:bCs/>
                <w:sz w:val="24"/>
                <w:szCs w:val="24"/>
              </w:rPr>
              <w:t xml:space="preserve">Description: </w:t>
            </w:r>
            <w:r w:rsidRPr="00F25ECA">
              <w:rPr>
                <w:sz w:val="24"/>
                <w:szCs w:val="24"/>
              </w:rPr>
              <w:t>The system required an update to implement rate and budget changes occurring January 1, 2025.</w:t>
            </w:r>
          </w:p>
          <w:p w14:paraId="5ECC58A1" w14:textId="77777777" w:rsidR="00F25ECA" w:rsidRPr="00F25ECA" w:rsidRDefault="00F25ECA" w:rsidP="00F25ECA">
            <w:pPr>
              <w:numPr>
                <w:ilvl w:val="1"/>
                <w:numId w:val="25"/>
              </w:numPr>
              <w:rPr>
                <w:sz w:val="24"/>
                <w:szCs w:val="24"/>
              </w:rPr>
            </w:pPr>
            <w:r w:rsidRPr="00F25ECA">
              <w:rPr>
                <w:b/>
                <w:bCs/>
                <w:sz w:val="24"/>
                <w:szCs w:val="24"/>
              </w:rPr>
              <w:t>Changes made:</w:t>
            </w:r>
            <w:r w:rsidRPr="00F25ECA">
              <w:rPr>
                <w:sz w:val="24"/>
                <w:szCs w:val="24"/>
              </w:rPr>
              <w:t xml:space="preserve"> Rate and budget changes occurring January 1, </w:t>
            </w:r>
            <w:proofErr w:type="gramStart"/>
            <w:r w:rsidRPr="00F25ECA">
              <w:rPr>
                <w:sz w:val="24"/>
                <w:szCs w:val="24"/>
              </w:rPr>
              <w:t>2025</w:t>
            </w:r>
            <w:proofErr w:type="gramEnd"/>
            <w:r w:rsidRPr="00F25ECA">
              <w:rPr>
                <w:sz w:val="24"/>
                <w:szCs w:val="24"/>
              </w:rPr>
              <w:t xml:space="preserve"> were implemented. Information and resources about these changes are available on the </w:t>
            </w:r>
            <w:hyperlink r:id="rId13" w:history="1">
              <w:r w:rsidRPr="00F25ECA">
                <w:rPr>
                  <w:rStyle w:val="Hyperlink"/>
                  <w:sz w:val="24"/>
                  <w:szCs w:val="24"/>
                </w:rPr>
                <w:t>Long-term services and supports rate changes webpage.</w:t>
              </w:r>
            </w:hyperlink>
          </w:p>
          <w:bookmarkEnd w:id="21"/>
          <w:p w14:paraId="60710356" w14:textId="77777777" w:rsidR="00F25ECA" w:rsidRPr="00F25ECA" w:rsidRDefault="00F25ECA" w:rsidP="00F25ECA">
            <w:pPr>
              <w:numPr>
                <w:ilvl w:val="0"/>
                <w:numId w:val="25"/>
              </w:numPr>
              <w:rPr>
                <w:sz w:val="24"/>
                <w:szCs w:val="24"/>
              </w:rPr>
            </w:pPr>
            <w:r w:rsidRPr="00F25ECA">
              <w:rPr>
                <w:b/>
                <w:bCs/>
                <w:sz w:val="24"/>
                <w:szCs w:val="24"/>
              </w:rPr>
              <w:t xml:space="preserve">Description: </w:t>
            </w:r>
            <w:r w:rsidRPr="00F25ECA">
              <w:rPr>
                <w:sz w:val="24"/>
                <w:szCs w:val="24"/>
              </w:rPr>
              <w:t xml:space="preserve">When using the print function within a Support Plan, </w:t>
            </w:r>
            <w:proofErr w:type="spellStart"/>
            <w:r w:rsidRPr="00F25ECA">
              <w:rPr>
                <w:sz w:val="24"/>
                <w:szCs w:val="24"/>
              </w:rPr>
              <w:t>MnCHOICES</w:t>
            </w:r>
            <w:proofErr w:type="spellEnd"/>
            <w:r w:rsidRPr="00F25ECA">
              <w:rPr>
                <w:sz w:val="24"/>
                <w:szCs w:val="24"/>
              </w:rPr>
              <w:t xml:space="preserve"> Assessment and Health Risk Assessment, the header and footer vary across all reports.</w:t>
            </w:r>
          </w:p>
          <w:p w14:paraId="6A99D4D4" w14:textId="77777777" w:rsidR="00F25ECA" w:rsidRPr="00F25ECA" w:rsidRDefault="00F25ECA" w:rsidP="00F25ECA">
            <w:pPr>
              <w:numPr>
                <w:ilvl w:val="1"/>
                <w:numId w:val="25"/>
              </w:numPr>
              <w:rPr>
                <w:sz w:val="24"/>
                <w:szCs w:val="24"/>
              </w:rPr>
            </w:pPr>
            <w:r w:rsidRPr="00F25ECA">
              <w:rPr>
                <w:b/>
                <w:bCs/>
                <w:sz w:val="24"/>
                <w:szCs w:val="24"/>
              </w:rPr>
              <w:lastRenderedPageBreak/>
              <w:t>Changes made:</w:t>
            </w:r>
            <w:r w:rsidRPr="00F25ECA">
              <w:rPr>
                <w:sz w:val="24"/>
                <w:szCs w:val="24"/>
              </w:rPr>
              <w:t xml:space="preserve"> The application will generate a consistently formatted header and footer for all reports based on a uniform set of standards including logo, font, title, labels for person's name and Form ID, date printed, and page number.</w:t>
            </w:r>
          </w:p>
          <w:p w14:paraId="2A86BA02" w14:textId="77777777" w:rsidR="00F25ECA" w:rsidRPr="00F25ECA" w:rsidRDefault="00F25ECA" w:rsidP="00F25ECA">
            <w:pPr>
              <w:numPr>
                <w:ilvl w:val="0"/>
                <w:numId w:val="25"/>
              </w:numPr>
              <w:rPr>
                <w:sz w:val="24"/>
                <w:szCs w:val="24"/>
              </w:rPr>
            </w:pPr>
            <w:bookmarkStart w:id="23" w:name="_Hlk183519595"/>
            <w:bookmarkEnd w:id="22"/>
            <w:r w:rsidRPr="00F25ECA">
              <w:rPr>
                <w:b/>
                <w:bCs/>
                <w:sz w:val="24"/>
                <w:szCs w:val="24"/>
              </w:rPr>
              <w:t xml:space="preserve">Description: </w:t>
            </w:r>
            <w:r w:rsidRPr="00F25ECA">
              <w:rPr>
                <w:sz w:val="24"/>
                <w:szCs w:val="24"/>
              </w:rPr>
              <w:t>For initial assessment forms,</w:t>
            </w:r>
            <w:r w:rsidRPr="00F25ECA">
              <w:rPr>
                <w:b/>
                <w:bCs/>
                <w:sz w:val="24"/>
                <w:szCs w:val="24"/>
              </w:rPr>
              <w:t xml:space="preserve"> </w:t>
            </w:r>
            <w:r w:rsidRPr="00F25ECA">
              <w:rPr>
                <w:sz w:val="24"/>
                <w:szCs w:val="24"/>
              </w:rPr>
              <w:t>the calculation from the referral date to the activity date used to determine if the “reason for late assessment” and “reason for late assessment comments” fields display was based on 20 calendar days.</w:t>
            </w:r>
          </w:p>
          <w:p w14:paraId="0D9AB546" w14:textId="77777777" w:rsidR="00F25ECA" w:rsidRPr="00F25ECA" w:rsidRDefault="00F25ECA" w:rsidP="00F25ECA">
            <w:pPr>
              <w:numPr>
                <w:ilvl w:val="1"/>
                <w:numId w:val="25"/>
              </w:numPr>
              <w:rPr>
                <w:sz w:val="24"/>
                <w:szCs w:val="24"/>
              </w:rPr>
            </w:pPr>
            <w:r w:rsidRPr="00F25ECA">
              <w:rPr>
                <w:b/>
                <w:bCs/>
                <w:sz w:val="24"/>
                <w:szCs w:val="24"/>
              </w:rPr>
              <w:t>Changes made:</w:t>
            </w:r>
            <w:r w:rsidRPr="00F25ECA">
              <w:rPr>
                <w:sz w:val="24"/>
                <w:szCs w:val="24"/>
              </w:rPr>
              <w:t xml:space="preserve"> As a result of a legislative change (MN Statute 256B.0911 Subd. 17 (a)) from the 2024 session, the timeline for calculating when the “Reason for late assessment” and “reason for late assessment comments” fields display has been changed to 20 working days (does not include weekends or holidays). Holidays include the following DHS observed holidays: </w:t>
            </w:r>
          </w:p>
          <w:p w14:paraId="0328EA0B" w14:textId="77777777" w:rsidR="00F25ECA" w:rsidRPr="00F25ECA" w:rsidRDefault="00F25ECA" w:rsidP="00F25ECA">
            <w:pPr>
              <w:numPr>
                <w:ilvl w:val="2"/>
                <w:numId w:val="25"/>
              </w:numPr>
              <w:rPr>
                <w:sz w:val="24"/>
                <w:szCs w:val="24"/>
              </w:rPr>
            </w:pPr>
            <w:r w:rsidRPr="00F25ECA">
              <w:rPr>
                <w:sz w:val="24"/>
                <w:szCs w:val="24"/>
              </w:rPr>
              <w:t xml:space="preserve">New Year's Day </w:t>
            </w:r>
          </w:p>
          <w:p w14:paraId="53A75088" w14:textId="77777777" w:rsidR="00F25ECA" w:rsidRPr="00F25ECA" w:rsidRDefault="00F25ECA" w:rsidP="00F25ECA">
            <w:pPr>
              <w:numPr>
                <w:ilvl w:val="2"/>
                <w:numId w:val="25"/>
              </w:numPr>
              <w:rPr>
                <w:sz w:val="24"/>
                <w:szCs w:val="24"/>
              </w:rPr>
            </w:pPr>
            <w:r w:rsidRPr="00F25ECA">
              <w:rPr>
                <w:sz w:val="24"/>
                <w:szCs w:val="24"/>
              </w:rPr>
              <w:t xml:space="preserve">Martin Luther King Jr. Day </w:t>
            </w:r>
          </w:p>
          <w:p w14:paraId="54C95583" w14:textId="77777777" w:rsidR="00F25ECA" w:rsidRPr="00F25ECA" w:rsidRDefault="00F25ECA" w:rsidP="00F25ECA">
            <w:pPr>
              <w:numPr>
                <w:ilvl w:val="2"/>
                <w:numId w:val="25"/>
              </w:numPr>
              <w:rPr>
                <w:sz w:val="24"/>
                <w:szCs w:val="24"/>
              </w:rPr>
            </w:pPr>
            <w:r w:rsidRPr="00F25ECA">
              <w:rPr>
                <w:sz w:val="24"/>
                <w:szCs w:val="24"/>
              </w:rPr>
              <w:t xml:space="preserve">Presidents' Day  </w:t>
            </w:r>
          </w:p>
          <w:p w14:paraId="4AE266D8" w14:textId="77777777" w:rsidR="00F25ECA" w:rsidRPr="00F25ECA" w:rsidRDefault="00F25ECA" w:rsidP="00F25ECA">
            <w:pPr>
              <w:numPr>
                <w:ilvl w:val="2"/>
                <w:numId w:val="25"/>
              </w:numPr>
              <w:rPr>
                <w:sz w:val="24"/>
                <w:szCs w:val="24"/>
              </w:rPr>
            </w:pPr>
            <w:r w:rsidRPr="00F25ECA">
              <w:rPr>
                <w:sz w:val="24"/>
                <w:szCs w:val="24"/>
              </w:rPr>
              <w:t xml:space="preserve">Memorial Day </w:t>
            </w:r>
          </w:p>
          <w:p w14:paraId="6A9047A7" w14:textId="77777777" w:rsidR="00F25ECA" w:rsidRPr="00F25ECA" w:rsidRDefault="00F25ECA" w:rsidP="00F25ECA">
            <w:pPr>
              <w:numPr>
                <w:ilvl w:val="2"/>
                <w:numId w:val="25"/>
              </w:numPr>
              <w:rPr>
                <w:sz w:val="24"/>
                <w:szCs w:val="24"/>
              </w:rPr>
            </w:pPr>
            <w:r w:rsidRPr="00F25ECA">
              <w:rPr>
                <w:sz w:val="24"/>
                <w:szCs w:val="24"/>
              </w:rPr>
              <w:t xml:space="preserve">Juneteenth </w:t>
            </w:r>
          </w:p>
          <w:p w14:paraId="3C19D40B" w14:textId="77777777" w:rsidR="00F25ECA" w:rsidRPr="00F25ECA" w:rsidRDefault="00F25ECA" w:rsidP="00F25ECA">
            <w:pPr>
              <w:numPr>
                <w:ilvl w:val="2"/>
                <w:numId w:val="25"/>
              </w:numPr>
              <w:rPr>
                <w:sz w:val="24"/>
                <w:szCs w:val="24"/>
              </w:rPr>
            </w:pPr>
            <w:r w:rsidRPr="00F25ECA">
              <w:rPr>
                <w:sz w:val="24"/>
                <w:szCs w:val="24"/>
              </w:rPr>
              <w:t xml:space="preserve">Independence Day </w:t>
            </w:r>
          </w:p>
          <w:p w14:paraId="45E885EF" w14:textId="77777777" w:rsidR="00F25ECA" w:rsidRPr="00F25ECA" w:rsidRDefault="00F25ECA" w:rsidP="00F25ECA">
            <w:pPr>
              <w:numPr>
                <w:ilvl w:val="2"/>
                <w:numId w:val="25"/>
              </w:numPr>
              <w:rPr>
                <w:sz w:val="24"/>
                <w:szCs w:val="24"/>
              </w:rPr>
            </w:pPr>
            <w:r w:rsidRPr="00F25ECA">
              <w:rPr>
                <w:sz w:val="24"/>
                <w:szCs w:val="24"/>
              </w:rPr>
              <w:t xml:space="preserve">Labor Day </w:t>
            </w:r>
          </w:p>
          <w:p w14:paraId="0466F6CC" w14:textId="77777777" w:rsidR="00F25ECA" w:rsidRPr="00F25ECA" w:rsidRDefault="00F25ECA" w:rsidP="00F25ECA">
            <w:pPr>
              <w:numPr>
                <w:ilvl w:val="2"/>
                <w:numId w:val="25"/>
              </w:numPr>
              <w:rPr>
                <w:sz w:val="24"/>
                <w:szCs w:val="24"/>
              </w:rPr>
            </w:pPr>
            <w:r w:rsidRPr="00F25ECA">
              <w:rPr>
                <w:sz w:val="24"/>
                <w:szCs w:val="24"/>
              </w:rPr>
              <w:t xml:space="preserve">Veterans Day  </w:t>
            </w:r>
          </w:p>
          <w:p w14:paraId="7D16A2D5" w14:textId="77777777" w:rsidR="00F25ECA" w:rsidRPr="00F25ECA" w:rsidRDefault="00F25ECA" w:rsidP="00F25ECA">
            <w:pPr>
              <w:numPr>
                <w:ilvl w:val="2"/>
                <w:numId w:val="25"/>
              </w:numPr>
              <w:rPr>
                <w:sz w:val="24"/>
                <w:szCs w:val="24"/>
              </w:rPr>
            </w:pPr>
            <w:r w:rsidRPr="00F25ECA">
              <w:rPr>
                <w:sz w:val="24"/>
                <w:szCs w:val="24"/>
              </w:rPr>
              <w:t xml:space="preserve">Thanksgiving Day </w:t>
            </w:r>
          </w:p>
          <w:p w14:paraId="6871C475" w14:textId="77777777" w:rsidR="00F25ECA" w:rsidRPr="00F25ECA" w:rsidRDefault="00F25ECA" w:rsidP="00F25ECA">
            <w:pPr>
              <w:numPr>
                <w:ilvl w:val="2"/>
                <w:numId w:val="25"/>
              </w:numPr>
              <w:rPr>
                <w:sz w:val="24"/>
                <w:szCs w:val="24"/>
              </w:rPr>
            </w:pPr>
            <w:r w:rsidRPr="00F25ECA">
              <w:rPr>
                <w:sz w:val="24"/>
                <w:szCs w:val="24"/>
              </w:rPr>
              <w:t xml:space="preserve">Day After Thanksgiving  </w:t>
            </w:r>
          </w:p>
          <w:p w14:paraId="6F8A98BD" w14:textId="77777777" w:rsidR="00F25ECA" w:rsidRPr="00F25ECA" w:rsidRDefault="00F25ECA" w:rsidP="00F25ECA">
            <w:pPr>
              <w:numPr>
                <w:ilvl w:val="2"/>
                <w:numId w:val="25"/>
              </w:numPr>
              <w:rPr>
                <w:sz w:val="24"/>
                <w:szCs w:val="24"/>
              </w:rPr>
            </w:pPr>
            <w:r w:rsidRPr="00F25ECA">
              <w:rPr>
                <w:sz w:val="24"/>
                <w:szCs w:val="24"/>
              </w:rPr>
              <w:t xml:space="preserve">Christmas Day  </w:t>
            </w:r>
          </w:p>
          <w:p w14:paraId="33127B81" w14:textId="77777777" w:rsidR="00F25ECA" w:rsidRPr="00F25ECA" w:rsidRDefault="00F25ECA" w:rsidP="00F25ECA">
            <w:pPr>
              <w:ind w:left="720"/>
              <w:rPr>
                <w:sz w:val="24"/>
                <w:szCs w:val="24"/>
              </w:rPr>
            </w:pPr>
            <w:r w:rsidRPr="00F25ECA">
              <w:rPr>
                <w:sz w:val="24"/>
                <w:szCs w:val="24"/>
              </w:rPr>
              <w:t>*When these holidays fall on a Saturday, the preceding day shall be a holiday. When these holidays fall on a Sunday, the following day shall be a holiday.</w:t>
            </w:r>
            <w:bookmarkEnd w:id="23"/>
          </w:p>
          <w:p w14:paraId="4059AF73" w14:textId="77777777" w:rsidR="00922C89" w:rsidRPr="00A14863" w:rsidRDefault="00922C89" w:rsidP="00922C89">
            <w:pPr>
              <w:ind w:left="1080"/>
              <w:rPr>
                <w:sz w:val="24"/>
                <w:szCs w:val="24"/>
              </w:rPr>
            </w:pPr>
          </w:p>
          <w:p w14:paraId="646BB2C9" w14:textId="7D47F7DA" w:rsidR="00225EB4" w:rsidRPr="00225EB4" w:rsidRDefault="00225EB4" w:rsidP="00225EB4">
            <w:pPr>
              <w:pStyle w:val="Heading2"/>
              <w:rPr>
                <w:rFonts w:asciiTheme="minorHAnsi" w:hAnsiTheme="minorHAnsi" w:cstheme="minorHAnsi"/>
                <w:b/>
                <w:bCs/>
                <w:color w:val="0070C0"/>
                <w:sz w:val="24"/>
                <w:szCs w:val="24"/>
              </w:rPr>
            </w:pPr>
            <w:r>
              <w:rPr>
                <w:rFonts w:asciiTheme="minorHAnsi" w:hAnsiTheme="minorHAnsi" w:cstheme="minorHAnsi"/>
                <w:b/>
                <w:bCs/>
                <w:color w:val="0070C0"/>
                <w:sz w:val="24"/>
                <w:szCs w:val="24"/>
              </w:rPr>
              <w:t>4</w:t>
            </w:r>
            <w:r w:rsidRPr="00225EB4">
              <w:rPr>
                <w:rFonts w:asciiTheme="minorHAnsi" w:hAnsiTheme="minorHAnsi" w:cstheme="minorHAnsi"/>
                <w:b/>
                <w:bCs/>
                <w:color w:val="0070C0"/>
                <w:sz w:val="24"/>
                <w:szCs w:val="24"/>
              </w:rPr>
              <w:t xml:space="preserve">. </w:t>
            </w:r>
            <w:bookmarkStart w:id="24" w:name="_Hlk179550797"/>
            <w:r w:rsidRPr="00225EB4">
              <w:rPr>
                <w:rFonts w:asciiTheme="minorHAnsi" w:hAnsiTheme="minorHAnsi" w:cstheme="minorHAnsi"/>
                <w:b/>
                <w:bCs/>
                <w:color w:val="0070C0"/>
                <w:sz w:val="24"/>
                <w:szCs w:val="24"/>
              </w:rPr>
              <w:t xml:space="preserve">New additions to the Current Functionality and Future Enhancements document </w:t>
            </w:r>
            <w:bookmarkEnd w:id="24"/>
            <w:r w:rsidRPr="00225EB4">
              <w:rPr>
                <w:rFonts w:asciiTheme="minorHAnsi" w:hAnsiTheme="minorHAnsi" w:cstheme="minorHAnsi"/>
                <w:b/>
                <w:bCs/>
                <w:color w:val="0070C0"/>
                <w:sz w:val="24"/>
                <w:szCs w:val="24"/>
              </w:rPr>
              <w:t>(2 additions which includes 0 critical functionality items):</w:t>
            </w:r>
            <w:bookmarkStart w:id="25" w:name="_Hlk146209525"/>
            <w:bookmarkStart w:id="26" w:name="_Hlk145343738"/>
          </w:p>
          <w:p w14:paraId="12B6C0AF" w14:textId="79C691D0" w:rsidR="00225EB4" w:rsidRDefault="00225EB4" w:rsidP="00225EB4">
            <w:pPr>
              <w:pStyle w:val="ListBullet"/>
              <w:numPr>
                <w:ilvl w:val="0"/>
                <w:numId w:val="26"/>
              </w:numPr>
              <w:rPr>
                <w:rStyle w:val="ui-provider"/>
              </w:rPr>
            </w:pPr>
            <w:r>
              <w:rPr>
                <w:b/>
                <w:bCs/>
              </w:rPr>
              <w:t>Support plan signature-Description:</w:t>
            </w:r>
            <w:r>
              <w:t xml:space="preserve"> The Support Plan – Health Risk Assessment (SP – HRA) requires a signature even when a person cannot be located or refuses to complete an HRA. Support plans cannot be moved to “Plan Approved” status without a signature. </w:t>
            </w:r>
          </w:p>
          <w:p w14:paraId="080AB020" w14:textId="77777777" w:rsidR="00225EB4" w:rsidRDefault="00225EB4" w:rsidP="00225EB4">
            <w:pPr>
              <w:pStyle w:val="ListBullet"/>
              <w:numPr>
                <w:ilvl w:val="1"/>
                <w:numId w:val="26"/>
              </w:numPr>
            </w:pPr>
            <w:r>
              <w:rPr>
                <w:b/>
                <w:bCs/>
              </w:rPr>
              <w:t xml:space="preserve">Directions: </w:t>
            </w:r>
            <w:r>
              <w:t>Write "Unable to obtain signature, attempted multiple requests" on the signature sheet. Upload the signature sheet to the Support Plan – HRA and move to "Plan Approved" status.</w:t>
            </w:r>
            <w:r>
              <w:rPr>
                <w:b/>
                <w:bCs/>
              </w:rPr>
              <w:t xml:space="preserve"> </w:t>
            </w:r>
          </w:p>
          <w:p w14:paraId="1D137818" w14:textId="51D4DD69" w:rsidR="00225EB4" w:rsidRDefault="00225EB4" w:rsidP="00225EB4">
            <w:pPr>
              <w:pStyle w:val="ListBullet"/>
              <w:numPr>
                <w:ilvl w:val="0"/>
                <w:numId w:val="26"/>
              </w:numPr>
              <w:rPr>
                <w:rStyle w:val="ui-provider"/>
              </w:rPr>
            </w:pPr>
            <w:r>
              <w:rPr>
                <w:b/>
                <w:bCs/>
              </w:rPr>
              <w:lastRenderedPageBreak/>
              <w:t>Support plan printout-Description:</w:t>
            </w:r>
            <w:r>
              <w:t xml:space="preserve"> When a </w:t>
            </w:r>
            <w:bookmarkStart w:id="27" w:name="_Hlk184649567"/>
            <w:r>
              <w:t xml:space="preserve">Support Plan – HRA or Support Plan – MCO </w:t>
            </w:r>
            <w:proofErr w:type="spellStart"/>
            <w:r>
              <w:t>MnCHOICES</w:t>
            </w:r>
            <w:proofErr w:type="spellEnd"/>
            <w:r>
              <w:t xml:space="preserve"> Assessment (SP—MCO/</w:t>
            </w:r>
            <w:proofErr w:type="spellStart"/>
            <w:r>
              <w:t>MnA</w:t>
            </w:r>
            <w:proofErr w:type="spellEnd"/>
            <w:r>
              <w:t>)</w:t>
            </w:r>
            <w:bookmarkEnd w:id="27"/>
            <w:r>
              <w:t xml:space="preserve"> is created before a care coordinator or case manager is assigned to a person record, the organization phone number for the "I can call the following number if I am unable to reach my case manager/care coordinator" on the Support Plan Signature Sheet section might appear in the system but will not be shown on Support Plan printout.</w:t>
            </w:r>
          </w:p>
          <w:p w14:paraId="0EF2FA9A" w14:textId="77777777" w:rsidR="00225EB4" w:rsidRDefault="00225EB4" w:rsidP="00225EB4">
            <w:pPr>
              <w:pStyle w:val="ListBullet"/>
              <w:numPr>
                <w:ilvl w:val="1"/>
                <w:numId w:val="26"/>
              </w:numPr>
              <w:spacing w:after="240"/>
            </w:pPr>
            <w:r>
              <w:rPr>
                <w:b/>
                <w:bCs/>
              </w:rPr>
              <w:t xml:space="preserve">Directions: </w:t>
            </w:r>
            <w:r>
              <w:t>Write the organization phone number in this field of the Support Plan printout.</w:t>
            </w:r>
            <w:r>
              <w:rPr>
                <w:b/>
                <w:bCs/>
              </w:rPr>
              <w:t xml:space="preserve"> </w:t>
            </w:r>
            <w:bookmarkEnd w:id="25"/>
            <w:bookmarkEnd w:id="26"/>
          </w:p>
          <w:p w14:paraId="4CD14D95" w14:textId="77777777" w:rsidR="00CA04A0" w:rsidRPr="00A14863" w:rsidRDefault="00CA04A0" w:rsidP="00CA04A0">
            <w:pPr>
              <w:rPr>
                <w:sz w:val="24"/>
                <w:szCs w:val="24"/>
              </w:rPr>
            </w:pPr>
          </w:p>
          <w:p w14:paraId="149A3BCD" w14:textId="77777777" w:rsidR="00CA04A0" w:rsidRPr="00A14863" w:rsidRDefault="00CA04A0" w:rsidP="00CA04A0">
            <w:pPr>
              <w:rPr>
                <w:sz w:val="24"/>
                <w:szCs w:val="24"/>
              </w:rPr>
            </w:pPr>
          </w:p>
          <w:p w14:paraId="7BF4E5CF" w14:textId="77777777" w:rsidR="00CA04A0" w:rsidRPr="00A14863" w:rsidRDefault="00CA04A0" w:rsidP="00CA04A0">
            <w:pPr>
              <w:rPr>
                <w:sz w:val="24"/>
                <w:szCs w:val="24"/>
              </w:rPr>
            </w:pPr>
          </w:p>
          <w:p w14:paraId="7D213B32" w14:textId="77777777" w:rsidR="00CA04A0" w:rsidRPr="00A14863" w:rsidRDefault="00CA04A0" w:rsidP="00CA04A0">
            <w:pPr>
              <w:rPr>
                <w:sz w:val="24"/>
                <w:szCs w:val="24"/>
              </w:rPr>
            </w:pPr>
          </w:p>
          <w:p w14:paraId="7EE8D6E2" w14:textId="77777777" w:rsidR="00CA04A0" w:rsidRPr="00A14863" w:rsidRDefault="00CA04A0" w:rsidP="00CA04A0">
            <w:pPr>
              <w:rPr>
                <w:sz w:val="24"/>
                <w:szCs w:val="24"/>
              </w:rPr>
            </w:pPr>
          </w:p>
          <w:p w14:paraId="4588A7B1" w14:textId="77777777" w:rsidR="00CA04A0" w:rsidRPr="00A14863" w:rsidRDefault="00CA04A0" w:rsidP="00CA04A0">
            <w:pPr>
              <w:rPr>
                <w:sz w:val="24"/>
                <w:szCs w:val="24"/>
              </w:rPr>
            </w:pPr>
          </w:p>
          <w:p w14:paraId="26961A6D" w14:textId="77777777" w:rsidR="00CA04A0" w:rsidRPr="00A14863" w:rsidRDefault="00CA04A0" w:rsidP="00CA04A0">
            <w:pPr>
              <w:rPr>
                <w:sz w:val="24"/>
                <w:szCs w:val="24"/>
              </w:rPr>
            </w:pPr>
          </w:p>
          <w:p w14:paraId="67809B5E" w14:textId="77777777" w:rsidR="00CA04A0" w:rsidRPr="00A14863" w:rsidRDefault="00CA04A0" w:rsidP="00CA04A0">
            <w:pPr>
              <w:rPr>
                <w:sz w:val="24"/>
                <w:szCs w:val="24"/>
              </w:rPr>
            </w:pPr>
          </w:p>
          <w:p w14:paraId="4BD541D6" w14:textId="77777777" w:rsidR="00CA04A0" w:rsidRPr="00A14863" w:rsidRDefault="00CA04A0" w:rsidP="00CA04A0">
            <w:pPr>
              <w:rPr>
                <w:sz w:val="24"/>
                <w:szCs w:val="24"/>
              </w:rPr>
            </w:pPr>
          </w:p>
          <w:p w14:paraId="4F4B7CAB" w14:textId="77777777" w:rsidR="00CA04A0" w:rsidRPr="00A14863" w:rsidRDefault="00CA04A0" w:rsidP="00CA04A0">
            <w:pPr>
              <w:rPr>
                <w:sz w:val="24"/>
                <w:szCs w:val="24"/>
              </w:rPr>
            </w:pPr>
          </w:p>
          <w:p w14:paraId="5B40072C" w14:textId="77777777" w:rsidR="00CA04A0" w:rsidRPr="00A14863" w:rsidRDefault="00CA04A0" w:rsidP="00043622">
            <w:pPr>
              <w:rPr>
                <w:sz w:val="24"/>
                <w:szCs w:val="24"/>
              </w:rPr>
            </w:pPr>
          </w:p>
        </w:tc>
      </w:tr>
    </w:tbl>
    <w:p w14:paraId="3544C243" w14:textId="5E87CDE4" w:rsidR="00CA04A0" w:rsidRPr="00A14863" w:rsidRDefault="00CA04A0">
      <w:pPr>
        <w:rPr>
          <w:sz w:val="24"/>
          <w:szCs w:val="24"/>
        </w:rPr>
      </w:pPr>
    </w:p>
    <w:p w14:paraId="2DD46C7A" w14:textId="4EC981B7" w:rsidR="00CA04A0" w:rsidRPr="00A14863" w:rsidRDefault="00CA04A0">
      <w:pPr>
        <w:rPr>
          <w:sz w:val="24"/>
          <w:szCs w:val="24"/>
        </w:rPr>
      </w:pPr>
    </w:p>
    <w:p w14:paraId="76A88B70" w14:textId="5D030BAA" w:rsidR="00CA04A0" w:rsidRPr="00A14863" w:rsidRDefault="00CA04A0">
      <w:pPr>
        <w:rPr>
          <w:sz w:val="24"/>
          <w:szCs w:val="24"/>
        </w:rPr>
      </w:pPr>
    </w:p>
    <w:p w14:paraId="0CB19B44" w14:textId="32257D1A" w:rsidR="00CA04A0" w:rsidRPr="00A14863" w:rsidRDefault="00CA04A0" w:rsidP="00D5294C">
      <w:pPr>
        <w:rPr>
          <w:sz w:val="24"/>
          <w:szCs w:val="24"/>
        </w:rPr>
      </w:pPr>
    </w:p>
    <w:p w14:paraId="14017EAE" w14:textId="5E31E0A1" w:rsidR="00CA04A0" w:rsidRPr="00A14863" w:rsidRDefault="00CA04A0" w:rsidP="00D5294C">
      <w:pPr>
        <w:rPr>
          <w:sz w:val="24"/>
          <w:szCs w:val="24"/>
        </w:rPr>
      </w:pPr>
    </w:p>
    <w:p w14:paraId="0B2F0979" w14:textId="77777777" w:rsidR="00CA04A0" w:rsidRPr="00A14863" w:rsidRDefault="00CA04A0" w:rsidP="00D5294C">
      <w:pPr>
        <w:rPr>
          <w:sz w:val="24"/>
          <w:szCs w:val="24"/>
        </w:rPr>
      </w:pPr>
    </w:p>
    <w:p w14:paraId="44AC8187" w14:textId="77777777" w:rsidR="00CA04A0" w:rsidRPr="00A14863" w:rsidRDefault="00CA04A0" w:rsidP="00D5294C">
      <w:pPr>
        <w:rPr>
          <w:sz w:val="24"/>
          <w:szCs w:val="24"/>
        </w:rPr>
      </w:pPr>
    </w:p>
    <w:p w14:paraId="142F2F1E" w14:textId="77777777" w:rsidR="00BB1FFD" w:rsidRPr="00A14863" w:rsidRDefault="00BB1FFD" w:rsidP="00D5294C">
      <w:pPr>
        <w:rPr>
          <w:sz w:val="24"/>
          <w:szCs w:val="24"/>
        </w:rPr>
      </w:pPr>
    </w:p>
    <w:p w14:paraId="4590D332" w14:textId="785BB04C" w:rsidR="00BB1FFD" w:rsidRPr="00A14863" w:rsidRDefault="00BB1FFD" w:rsidP="00BB1FFD">
      <w:pPr>
        <w:rPr>
          <w:sz w:val="24"/>
          <w:szCs w:val="24"/>
        </w:rPr>
      </w:pPr>
    </w:p>
    <w:p w14:paraId="6C70ECE1" w14:textId="0C6A678B" w:rsidR="00BB1FFD" w:rsidRPr="00A14863" w:rsidRDefault="00BB1FFD" w:rsidP="00BB1FFD">
      <w:pPr>
        <w:rPr>
          <w:sz w:val="24"/>
          <w:szCs w:val="24"/>
        </w:rPr>
      </w:pPr>
    </w:p>
    <w:p w14:paraId="312A35C6" w14:textId="2D4576B2" w:rsidR="00690495" w:rsidRPr="00A14863" w:rsidRDefault="00690495" w:rsidP="00690495">
      <w:pPr>
        <w:tabs>
          <w:tab w:val="left" w:pos="5355"/>
        </w:tabs>
        <w:rPr>
          <w:sz w:val="24"/>
          <w:szCs w:val="24"/>
        </w:rPr>
      </w:pPr>
    </w:p>
    <w:sectPr w:rsidR="00690495" w:rsidRPr="00A14863" w:rsidSect="00696BE2">
      <w:headerReference w:type="default" r:id="rId14"/>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3911" w14:textId="77777777" w:rsidR="00D060D0" w:rsidRDefault="00D060D0" w:rsidP="00BB1FFD">
      <w:pPr>
        <w:spacing w:after="0" w:line="240" w:lineRule="auto"/>
      </w:pPr>
      <w:r>
        <w:separator/>
      </w:r>
    </w:p>
  </w:endnote>
  <w:endnote w:type="continuationSeparator" w:id="0">
    <w:p w14:paraId="41FC7E77" w14:textId="77777777" w:rsidR="00D060D0" w:rsidRDefault="00D060D0"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9FAC4" w14:textId="77777777" w:rsidR="00D060D0" w:rsidRDefault="00D060D0" w:rsidP="00BB1FFD">
      <w:pPr>
        <w:spacing w:after="0" w:line="240" w:lineRule="auto"/>
      </w:pPr>
      <w:r>
        <w:separator/>
      </w:r>
    </w:p>
  </w:footnote>
  <w:footnote w:type="continuationSeparator" w:id="0">
    <w:p w14:paraId="1D24EEF8" w14:textId="77777777" w:rsidR="00D060D0" w:rsidRDefault="00D060D0"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8" w:name="_Hlk132280772"/>
                          <w:bookmarkEnd w:id="28"/>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Text Box 2" o:spid="_x0000_s1026"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9" w:name="_Hlk132280772"/>
                    <w:bookmarkEnd w:id="29"/>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1DF3A"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419D3B83" w:rsidR="00AF1D04" w:rsidRPr="00AF1D04" w:rsidRDefault="00922C89"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w:t>
                          </w:r>
                          <w:r w:rsidR="00B65BC7">
                            <w:rPr>
                              <w:rFonts w:ascii="Franklin Gothic Book" w:hAnsi="Franklin Gothic Book"/>
                              <w:b/>
                              <w:bCs/>
                              <w:color w:val="FFFFFF" w:themeColor="background1"/>
                              <w:sz w:val="44"/>
                              <w:szCs w:val="44"/>
                            </w:rPr>
                            <w:t>2-20</w:t>
                          </w:r>
                          <w:r>
                            <w:rPr>
                              <w:rFonts w:ascii="Franklin Gothic Book" w:hAnsi="Franklin Gothic Book"/>
                              <w:b/>
                              <w:bCs/>
                              <w:color w:val="FFFFFF" w:themeColor="background1"/>
                              <w:sz w:val="44"/>
                              <w:szCs w:val="44"/>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7"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419D3B83" w:rsidR="00AF1D04" w:rsidRPr="00AF1D04" w:rsidRDefault="00922C89"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w:t>
                    </w:r>
                    <w:r w:rsidR="00B65BC7">
                      <w:rPr>
                        <w:rFonts w:ascii="Franklin Gothic Book" w:hAnsi="Franklin Gothic Book"/>
                        <w:b/>
                        <w:bCs/>
                        <w:color w:val="FFFFFF" w:themeColor="background1"/>
                        <w:sz w:val="44"/>
                        <w:szCs w:val="44"/>
                      </w:rPr>
                      <w:t>2-20</w:t>
                    </w:r>
                    <w:r>
                      <w:rPr>
                        <w:rFonts w:ascii="Franklin Gothic Book" w:hAnsi="Franklin Gothic Book"/>
                        <w:b/>
                        <w:bCs/>
                        <w:color w:val="FFFFFF" w:themeColor="background1"/>
                        <w:sz w:val="44"/>
                        <w:szCs w:val="44"/>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713"/>
    <w:multiLevelType w:val="hybridMultilevel"/>
    <w:tmpl w:val="85A2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81E7B"/>
    <w:multiLevelType w:val="hybridMultilevel"/>
    <w:tmpl w:val="365A7BA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2137DD"/>
    <w:multiLevelType w:val="hybridMultilevel"/>
    <w:tmpl w:val="10A60FF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CF0E90"/>
    <w:multiLevelType w:val="hybridMultilevel"/>
    <w:tmpl w:val="9752D1A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B00765"/>
    <w:multiLevelType w:val="hybridMultilevel"/>
    <w:tmpl w:val="C33EA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C6CB1"/>
    <w:multiLevelType w:val="hybridMultilevel"/>
    <w:tmpl w:val="1BB445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A1742D"/>
    <w:multiLevelType w:val="hybridMultilevel"/>
    <w:tmpl w:val="66E02EC6"/>
    <w:lvl w:ilvl="0" w:tplc="FFFFFFFF">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7AC59E8"/>
    <w:multiLevelType w:val="hybridMultilevel"/>
    <w:tmpl w:val="35D205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D4A90"/>
    <w:multiLevelType w:val="hybridMultilevel"/>
    <w:tmpl w:val="69BA5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27D41"/>
    <w:multiLevelType w:val="hybridMultilevel"/>
    <w:tmpl w:val="00425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0C142A"/>
    <w:multiLevelType w:val="hybridMultilevel"/>
    <w:tmpl w:val="495817F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9"/>
  </w:num>
  <w:num w:numId="2" w16cid:durableId="1797331095">
    <w:abstractNumId w:val="11"/>
  </w:num>
  <w:num w:numId="3" w16cid:durableId="214856249">
    <w:abstractNumId w:val="17"/>
  </w:num>
  <w:num w:numId="4" w16cid:durableId="1499616861">
    <w:abstractNumId w:val="23"/>
  </w:num>
  <w:num w:numId="5" w16cid:durableId="2073769093">
    <w:abstractNumId w:val="1"/>
  </w:num>
  <w:num w:numId="6" w16cid:durableId="18362904">
    <w:abstractNumId w:val="25"/>
  </w:num>
  <w:num w:numId="7" w16cid:durableId="495341996">
    <w:abstractNumId w:val="26"/>
  </w:num>
  <w:num w:numId="8" w16cid:durableId="195433800">
    <w:abstractNumId w:val="6"/>
  </w:num>
  <w:num w:numId="9" w16cid:durableId="2131320421">
    <w:abstractNumId w:val="18"/>
  </w:num>
  <w:num w:numId="10" w16cid:durableId="292836173">
    <w:abstractNumId w:val="12"/>
  </w:num>
  <w:num w:numId="11" w16cid:durableId="590047722">
    <w:abstractNumId w:val="8"/>
  </w:num>
  <w:num w:numId="12" w16cid:durableId="1674527007">
    <w:abstractNumId w:val="10"/>
  </w:num>
  <w:num w:numId="13" w16cid:durableId="1073697651">
    <w:abstractNumId w:val="9"/>
  </w:num>
  <w:num w:numId="14" w16cid:durableId="1167403472">
    <w:abstractNumId w:val="20"/>
  </w:num>
  <w:num w:numId="15" w16cid:durableId="1282767395">
    <w:abstractNumId w:val="24"/>
  </w:num>
  <w:num w:numId="16" w16cid:durableId="974333673">
    <w:abstractNumId w:val="15"/>
  </w:num>
  <w:num w:numId="17" w16cid:durableId="1587375366">
    <w:abstractNumId w:val="22"/>
  </w:num>
  <w:num w:numId="18" w16cid:durableId="209584258">
    <w:abstractNumId w:val="0"/>
  </w:num>
  <w:num w:numId="19" w16cid:durableId="501550052">
    <w:abstractNumId w:val="13"/>
  </w:num>
  <w:num w:numId="20" w16cid:durableId="122626052">
    <w:abstractNumId w:val="3"/>
  </w:num>
  <w:num w:numId="21" w16cid:durableId="1482038251">
    <w:abstractNumId w:val="4"/>
  </w:num>
  <w:num w:numId="22" w16cid:durableId="847984696">
    <w:abstractNumId w:val="7"/>
  </w:num>
  <w:num w:numId="23" w16cid:durableId="176503493">
    <w:abstractNumId w:val="14"/>
  </w:num>
  <w:num w:numId="24" w16cid:durableId="793409743">
    <w:abstractNumId w:val="22"/>
  </w:num>
  <w:num w:numId="25" w16cid:durableId="686714800">
    <w:abstractNumId w:val="3"/>
  </w:num>
  <w:num w:numId="26" w16cid:durableId="1467580013">
    <w:abstractNumId w:val="13"/>
  </w:num>
  <w:num w:numId="27" w16cid:durableId="684289266">
    <w:abstractNumId w:val="16"/>
  </w:num>
  <w:num w:numId="28" w16cid:durableId="805581723">
    <w:abstractNumId w:val="5"/>
  </w:num>
  <w:num w:numId="29" w16cid:durableId="413011162">
    <w:abstractNumId w:val="21"/>
  </w:num>
  <w:num w:numId="30" w16cid:durableId="160603277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43622"/>
    <w:rsid w:val="00117880"/>
    <w:rsid w:val="00150443"/>
    <w:rsid w:val="00180ED3"/>
    <w:rsid w:val="0021035C"/>
    <w:rsid w:val="00222CB4"/>
    <w:rsid w:val="00223E52"/>
    <w:rsid w:val="00225EB4"/>
    <w:rsid w:val="002750F8"/>
    <w:rsid w:val="00287C94"/>
    <w:rsid w:val="002E7252"/>
    <w:rsid w:val="003C1F8E"/>
    <w:rsid w:val="004D30F0"/>
    <w:rsid w:val="005413CA"/>
    <w:rsid w:val="005C7FFC"/>
    <w:rsid w:val="005E07CD"/>
    <w:rsid w:val="00605891"/>
    <w:rsid w:val="00661EAF"/>
    <w:rsid w:val="00667838"/>
    <w:rsid w:val="00690495"/>
    <w:rsid w:val="00696BE2"/>
    <w:rsid w:val="006B5D91"/>
    <w:rsid w:val="006C6D38"/>
    <w:rsid w:val="007808B0"/>
    <w:rsid w:val="007972E9"/>
    <w:rsid w:val="007A5F11"/>
    <w:rsid w:val="0080562D"/>
    <w:rsid w:val="00887099"/>
    <w:rsid w:val="008877C2"/>
    <w:rsid w:val="00922C89"/>
    <w:rsid w:val="009440CD"/>
    <w:rsid w:val="00954AF8"/>
    <w:rsid w:val="00986E5D"/>
    <w:rsid w:val="00992EE0"/>
    <w:rsid w:val="009A47D9"/>
    <w:rsid w:val="009F5A73"/>
    <w:rsid w:val="00A14863"/>
    <w:rsid w:val="00A16F35"/>
    <w:rsid w:val="00A24223"/>
    <w:rsid w:val="00A45B2D"/>
    <w:rsid w:val="00AA1C20"/>
    <w:rsid w:val="00AB049B"/>
    <w:rsid w:val="00AC27E3"/>
    <w:rsid w:val="00AD5757"/>
    <w:rsid w:val="00AF1D04"/>
    <w:rsid w:val="00B479BE"/>
    <w:rsid w:val="00B65BC7"/>
    <w:rsid w:val="00BB1FFD"/>
    <w:rsid w:val="00BD6DF2"/>
    <w:rsid w:val="00C438C3"/>
    <w:rsid w:val="00C608E4"/>
    <w:rsid w:val="00C83D2F"/>
    <w:rsid w:val="00CA04A0"/>
    <w:rsid w:val="00CA1E33"/>
    <w:rsid w:val="00CA2A1A"/>
    <w:rsid w:val="00CF49F1"/>
    <w:rsid w:val="00D060D0"/>
    <w:rsid w:val="00D21561"/>
    <w:rsid w:val="00D5294C"/>
    <w:rsid w:val="00E87A4B"/>
    <w:rsid w:val="00EC4AA6"/>
    <w:rsid w:val="00ED5419"/>
    <w:rsid w:val="00F25ECA"/>
    <w:rsid w:val="00F36B5F"/>
    <w:rsid w:val="00F5483A"/>
    <w:rsid w:val="00F610EE"/>
    <w:rsid w:val="00F6159C"/>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2C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922C89"/>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semiHidden/>
    <w:unhideWhenUsed/>
    <w:rsid w:val="00A14863"/>
    <w:pPr>
      <w:spacing w:after="0" w:line="240" w:lineRule="auto"/>
    </w:pPr>
    <w:rPr>
      <w:rFonts w:ascii="Calibri" w:eastAsia="Times New Roman" w:hAnsi="Calibri" w:cs="Calibri"/>
      <w:sz w:val="24"/>
      <w:szCs w:val="24"/>
    </w:rPr>
  </w:style>
  <w:style w:type="character" w:customStyle="1" w:styleId="ui-provider">
    <w:name w:val="ui-provider"/>
    <w:basedOn w:val="DefaultParagraphFont"/>
    <w:rsid w:val="00225EB4"/>
  </w:style>
  <w:style w:type="character" w:customStyle="1" w:styleId="ListParagraphChar">
    <w:name w:val="List Paragraph Char"/>
    <w:basedOn w:val="DefaultParagraphFont"/>
    <w:link w:val="ListParagraph"/>
    <w:locked/>
    <w:rsid w:val="00117880"/>
    <w:rPr>
      <w:rFonts w:eastAsia="Franklin Gothic Book" w:cs="Franklin Gothic Book"/>
      <w:color w:val="171717" w:themeColor="background2" w:themeShade="1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2274">
      <w:bodyDiv w:val="1"/>
      <w:marLeft w:val="0"/>
      <w:marRight w:val="0"/>
      <w:marTop w:val="0"/>
      <w:marBottom w:val="0"/>
      <w:divBdr>
        <w:top w:val="none" w:sz="0" w:space="0" w:color="auto"/>
        <w:left w:val="none" w:sz="0" w:space="0" w:color="auto"/>
        <w:bottom w:val="none" w:sz="0" w:space="0" w:color="auto"/>
        <w:right w:val="none" w:sz="0" w:space="0" w:color="auto"/>
      </w:divBdr>
    </w:div>
    <w:div w:id="351759112">
      <w:bodyDiv w:val="1"/>
      <w:marLeft w:val="0"/>
      <w:marRight w:val="0"/>
      <w:marTop w:val="0"/>
      <w:marBottom w:val="0"/>
      <w:divBdr>
        <w:top w:val="none" w:sz="0" w:space="0" w:color="auto"/>
        <w:left w:val="none" w:sz="0" w:space="0" w:color="auto"/>
        <w:bottom w:val="none" w:sz="0" w:space="0" w:color="auto"/>
        <w:right w:val="none" w:sz="0" w:space="0" w:color="auto"/>
      </w:divBdr>
    </w:div>
    <w:div w:id="359748317">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646204737">
      <w:bodyDiv w:val="1"/>
      <w:marLeft w:val="0"/>
      <w:marRight w:val="0"/>
      <w:marTop w:val="0"/>
      <w:marBottom w:val="0"/>
      <w:divBdr>
        <w:top w:val="none" w:sz="0" w:space="0" w:color="auto"/>
        <w:left w:val="none" w:sz="0" w:space="0" w:color="auto"/>
        <w:bottom w:val="none" w:sz="0" w:space="0" w:color="auto"/>
        <w:right w:val="none" w:sz="0" w:space="0" w:color="auto"/>
      </w:divBdr>
    </w:div>
    <w:div w:id="856432176">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191214316">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716537796">
      <w:bodyDiv w:val="1"/>
      <w:marLeft w:val="0"/>
      <w:marRight w:val="0"/>
      <w:marTop w:val="0"/>
      <w:marBottom w:val="0"/>
      <w:divBdr>
        <w:top w:val="none" w:sz="0" w:space="0" w:color="auto"/>
        <w:left w:val="none" w:sz="0" w:space="0" w:color="auto"/>
        <w:bottom w:val="none" w:sz="0" w:space="0" w:color="auto"/>
        <w:right w:val="none" w:sz="0" w:space="0" w:color="auto"/>
      </w:divBdr>
    </w:div>
    <w:div w:id="2032299878">
      <w:bodyDiv w:val="1"/>
      <w:marLeft w:val="0"/>
      <w:marRight w:val="0"/>
      <w:marTop w:val="0"/>
      <w:marBottom w:val="0"/>
      <w:divBdr>
        <w:top w:val="none" w:sz="0" w:space="0" w:color="auto"/>
        <w:left w:val="none" w:sz="0" w:space="0" w:color="auto"/>
        <w:bottom w:val="none" w:sz="0" w:space="0" w:color="auto"/>
        <w:right w:val="none" w:sz="0" w:space="0" w:color="auto"/>
      </w:divBdr>
    </w:div>
    <w:div w:id="2052535854">
      <w:bodyDiv w:val="1"/>
      <w:marLeft w:val="0"/>
      <w:marRight w:val="0"/>
      <w:marTop w:val="0"/>
      <w:marBottom w:val="0"/>
      <w:divBdr>
        <w:top w:val="none" w:sz="0" w:space="0" w:color="auto"/>
        <w:left w:val="none" w:sz="0" w:space="0" w:color="auto"/>
        <w:bottom w:val="none" w:sz="0" w:space="0" w:color="auto"/>
        <w:right w:val="none" w:sz="0" w:space="0" w:color="auto"/>
      </w:divBdr>
    </w:div>
    <w:div w:id="208005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mn.gov/dhs/partners-and-providers/news-initiatives-reports-workgroups/long-term-services-and-supports/ltss-rates/__;!!CwIvYz4dIaSa!KAXf7trziaqz5lFT_oQOOGpXhwpKDRrimNBYdFnHPW84MvIHNMdEhI0HGtZWUM0hJfOloZSl5l7lc2Im9JheWtqI2yhg4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edocs.dhs.state.mn.us/lfserver/Public/DHS-6979-ENG__;!!CwIvYz4dIaSa!Nge6vlfUlIgDevyWBmk-eLcIypOmBTd37Pp4PXaKjQEby_jlOtaxeyXs5sgi-HkbD1nC-1hijMU6zoDQ9T8aSIpTeGcKI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B2134.FA0C55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E7903-9E33-415A-A22A-DB764AAF0F6C}">
  <ds:schemaRefs>
    <ds:schemaRef ds:uri="http://schemas.microsoft.com/sharepoint/v3/contenttype/forms"/>
  </ds:schemaRefs>
</ds:datastoreItem>
</file>

<file path=customXml/itemProps2.xml><?xml version="1.0" encoding="utf-8"?>
<ds:datastoreItem xmlns:ds="http://schemas.openxmlformats.org/officeDocument/2006/customXml" ds:itemID="{204291B2-F448-454F-8D71-48B44696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910FC-07F2-4E61-84B8-F4B34790051F}">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1492</Words>
  <Characters>8507</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15</cp:revision>
  <cp:lastPrinted>2023-04-13T19:37:00Z</cp:lastPrinted>
  <dcterms:created xsi:type="dcterms:W3CDTF">2024-12-18T12:53:00Z</dcterms:created>
  <dcterms:modified xsi:type="dcterms:W3CDTF">2024-12-18T20:42:00Z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2024-11-19T22:23:06Z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39270da3-efdd-464b-8a0b-3f6576d5350b</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