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rsidRPr="009E62EE" w14:paraId="42600EA8" w14:textId="77777777" w:rsidTr="00CA04A0">
        <w:trPr>
          <w:trHeight w:val="9330"/>
        </w:trPr>
        <w:tc>
          <w:tcPr>
            <w:tcW w:w="11520" w:type="dxa"/>
          </w:tcPr>
          <w:p w14:paraId="149A3BCD" w14:textId="581D47A7" w:rsidR="00CA04A0" w:rsidRPr="009E62EE" w:rsidRDefault="00CA04A0" w:rsidP="009E62EE">
            <w:pPr>
              <w:spacing w:before="60" w:after="60"/>
              <w:jc w:val="center"/>
              <w:rPr>
                <w:sz w:val="24"/>
                <w:szCs w:val="24"/>
              </w:rPr>
            </w:pPr>
          </w:p>
          <w:p w14:paraId="7BF4E5CF" w14:textId="4E02CB02" w:rsidR="00CA04A0" w:rsidRPr="005F5F1A" w:rsidRDefault="005F5F1A" w:rsidP="00CA04A0">
            <w:pPr>
              <w:rPr>
                <w:b/>
                <w:bCs/>
                <w:color w:val="0070C0"/>
                <w:sz w:val="28"/>
                <w:szCs w:val="28"/>
              </w:rPr>
            </w:pPr>
            <w:r>
              <w:rPr>
                <w:b/>
                <w:bCs/>
                <w:color w:val="0070C0"/>
                <w:sz w:val="28"/>
                <w:szCs w:val="28"/>
              </w:rPr>
              <w:t xml:space="preserve">Blue Plus to Blue Plus </w:t>
            </w:r>
            <w:r w:rsidR="009E62EE" w:rsidRPr="005F5F1A">
              <w:rPr>
                <w:b/>
                <w:bCs/>
                <w:color w:val="0070C0"/>
                <w:sz w:val="28"/>
                <w:szCs w:val="28"/>
              </w:rPr>
              <w:t>Transfers in Care Coordination – MnCHOICES reminder</w:t>
            </w:r>
          </w:p>
          <w:p w14:paraId="436D818F" w14:textId="77777777" w:rsidR="009E62EE" w:rsidRPr="009E62EE" w:rsidRDefault="009E62EE" w:rsidP="009E62EE">
            <w:pPr>
              <w:rPr>
                <w:sz w:val="24"/>
                <w:szCs w:val="24"/>
              </w:rPr>
            </w:pPr>
          </w:p>
          <w:p w14:paraId="5665CC18" w14:textId="72A6A915" w:rsidR="009E62EE" w:rsidRDefault="00934B1A" w:rsidP="009E62EE">
            <w:pPr>
              <w:rPr>
                <w:sz w:val="24"/>
                <w:szCs w:val="24"/>
              </w:rPr>
            </w:pPr>
            <w:r>
              <w:rPr>
                <w:sz w:val="24"/>
                <w:szCs w:val="24"/>
              </w:rPr>
              <w:t xml:space="preserve">When transferring a Blue Plus member to another Blue Plus Delegate, please unassign yourself as </w:t>
            </w:r>
            <w:r w:rsidR="00053F84">
              <w:rPr>
                <w:sz w:val="24"/>
                <w:szCs w:val="24"/>
              </w:rPr>
              <w:t xml:space="preserve">both the Assessor and </w:t>
            </w:r>
            <w:r>
              <w:rPr>
                <w:sz w:val="24"/>
                <w:szCs w:val="24"/>
              </w:rPr>
              <w:t>Care Coordinator in MnCHOICES</w:t>
            </w:r>
            <w:r w:rsidR="00053F84">
              <w:rPr>
                <w:sz w:val="24"/>
                <w:szCs w:val="24"/>
              </w:rPr>
              <w:t>, if applicable</w:t>
            </w:r>
            <w:r>
              <w:rPr>
                <w:sz w:val="24"/>
                <w:szCs w:val="24"/>
              </w:rPr>
              <w:t xml:space="preserve">. We will add this to the transfers checklist as a required task. </w:t>
            </w:r>
          </w:p>
          <w:p w14:paraId="579A246F" w14:textId="77777777" w:rsidR="00934B1A" w:rsidRDefault="00934B1A" w:rsidP="009E62EE">
            <w:pPr>
              <w:rPr>
                <w:sz w:val="24"/>
                <w:szCs w:val="24"/>
              </w:rPr>
            </w:pPr>
          </w:p>
          <w:p w14:paraId="4715FE0F" w14:textId="534B45C5" w:rsidR="00934B1A" w:rsidRPr="005F5F1A" w:rsidRDefault="00934B1A" w:rsidP="009E62EE">
            <w:pPr>
              <w:rPr>
                <w:sz w:val="24"/>
                <w:szCs w:val="24"/>
              </w:rPr>
            </w:pPr>
            <w:r>
              <w:rPr>
                <w:noProof/>
              </w:rPr>
              <w:drawing>
                <wp:inline distT="0" distB="0" distL="0" distR="0" wp14:anchorId="09C06EE9" wp14:editId="287AB901">
                  <wp:extent cx="7140289" cy="2076450"/>
                  <wp:effectExtent l="0" t="0" r="3810" b="0"/>
                  <wp:docPr id="675427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27920" name=""/>
                          <pic:cNvPicPr/>
                        </pic:nvPicPr>
                        <pic:blipFill>
                          <a:blip r:embed="rId7"/>
                          <a:stretch>
                            <a:fillRect/>
                          </a:stretch>
                        </pic:blipFill>
                        <pic:spPr>
                          <a:xfrm>
                            <a:off x="0" y="0"/>
                            <a:ext cx="7142428" cy="2077072"/>
                          </a:xfrm>
                          <a:prstGeom prst="rect">
                            <a:avLst/>
                          </a:prstGeom>
                        </pic:spPr>
                      </pic:pic>
                    </a:graphicData>
                  </a:graphic>
                </wp:inline>
              </w:drawing>
            </w:r>
          </w:p>
          <w:p w14:paraId="125D17F4" w14:textId="77777777" w:rsidR="009E62EE" w:rsidRPr="009E62EE" w:rsidRDefault="009E62EE" w:rsidP="009E62EE">
            <w:pPr>
              <w:rPr>
                <w:b/>
                <w:bCs/>
                <w:sz w:val="24"/>
                <w:szCs w:val="24"/>
              </w:rPr>
            </w:pPr>
          </w:p>
          <w:p w14:paraId="130D25D4" w14:textId="5FF6221F" w:rsidR="009E62EE" w:rsidRDefault="00053F84" w:rsidP="00053F84">
            <w:pPr>
              <w:jc w:val="center"/>
              <w:rPr>
                <w:b/>
                <w:bCs/>
                <w:sz w:val="24"/>
                <w:szCs w:val="24"/>
              </w:rPr>
            </w:pPr>
            <w:r>
              <w:rPr>
                <w:noProof/>
              </w:rPr>
              <w:drawing>
                <wp:inline distT="0" distB="0" distL="0" distR="0" wp14:anchorId="0087E4DE" wp14:editId="7863D7CF">
                  <wp:extent cx="2267067" cy="2235315"/>
                  <wp:effectExtent l="0" t="0" r="0" b="0"/>
                  <wp:docPr id="150555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57692" name=""/>
                          <pic:cNvPicPr/>
                        </pic:nvPicPr>
                        <pic:blipFill>
                          <a:blip r:embed="rId8"/>
                          <a:stretch>
                            <a:fillRect/>
                          </a:stretch>
                        </pic:blipFill>
                        <pic:spPr>
                          <a:xfrm>
                            <a:off x="0" y="0"/>
                            <a:ext cx="2267067" cy="2235315"/>
                          </a:xfrm>
                          <a:prstGeom prst="rect">
                            <a:avLst/>
                          </a:prstGeom>
                        </pic:spPr>
                      </pic:pic>
                    </a:graphicData>
                  </a:graphic>
                </wp:inline>
              </w:drawing>
            </w:r>
          </w:p>
          <w:p w14:paraId="4636B93E" w14:textId="77777777" w:rsidR="00934B1A" w:rsidRPr="009E62EE" w:rsidRDefault="00934B1A" w:rsidP="009E62EE">
            <w:pPr>
              <w:rPr>
                <w:b/>
                <w:bCs/>
                <w:sz w:val="24"/>
                <w:szCs w:val="24"/>
              </w:rPr>
            </w:pPr>
          </w:p>
          <w:p w14:paraId="5A04E992" w14:textId="389F1848" w:rsidR="009E62EE" w:rsidRPr="005F5F1A" w:rsidRDefault="009E62EE" w:rsidP="009E62EE">
            <w:pPr>
              <w:rPr>
                <w:b/>
                <w:bCs/>
                <w:color w:val="0070C0"/>
                <w:sz w:val="28"/>
                <w:szCs w:val="28"/>
              </w:rPr>
            </w:pPr>
            <w:r w:rsidRPr="005F5F1A">
              <w:rPr>
                <w:b/>
                <w:bCs/>
                <w:color w:val="0070C0"/>
                <w:sz w:val="28"/>
                <w:szCs w:val="28"/>
              </w:rPr>
              <w:t>October 2024 Release Summary</w:t>
            </w:r>
          </w:p>
          <w:p w14:paraId="46F12240" w14:textId="048A59B0" w:rsidR="009E62EE" w:rsidRPr="009E62EE" w:rsidRDefault="009E62EE" w:rsidP="009E62EE">
            <w:pPr>
              <w:rPr>
                <w:b/>
                <w:bCs/>
                <w:sz w:val="24"/>
                <w:szCs w:val="24"/>
              </w:rPr>
            </w:pPr>
          </w:p>
          <w:p w14:paraId="5E3D0518" w14:textId="16F8816A" w:rsidR="009E62EE" w:rsidRPr="009E62EE" w:rsidRDefault="009E62EE" w:rsidP="009E62EE">
            <w:pPr>
              <w:rPr>
                <w:b/>
                <w:bCs/>
                <w:sz w:val="24"/>
                <w:szCs w:val="24"/>
              </w:rPr>
            </w:pPr>
            <w:r w:rsidRPr="009E62EE">
              <w:rPr>
                <w:noProof/>
                <w:sz w:val="24"/>
                <w:szCs w:val="24"/>
              </w:rPr>
              <w:drawing>
                <wp:inline distT="0" distB="0" distL="0" distR="0" wp14:anchorId="5689887D" wp14:editId="60AC83B7">
                  <wp:extent cx="1690370" cy="332740"/>
                  <wp:effectExtent l="0" t="0" r="5080" b="10160"/>
                  <wp:docPr id="9336589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0370" cy="332740"/>
                          </a:xfrm>
                          <a:prstGeom prst="rect">
                            <a:avLst/>
                          </a:prstGeom>
                          <a:noFill/>
                          <a:ln>
                            <a:noFill/>
                          </a:ln>
                        </pic:spPr>
                      </pic:pic>
                    </a:graphicData>
                  </a:graphic>
                </wp:inline>
              </w:drawing>
            </w:r>
          </w:p>
          <w:p w14:paraId="2AB227CF" w14:textId="77777777" w:rsidR="009E62EE" w:rsidRPr="009E62EE" w:rsidRDefault="009E62EE" w:rsidP="009E62EE">
            <w:pPr>
              <w:rPr>
                <w:b/>
                <w:bCs/>
                <w:sz w:val="24"/>
                <w:szCs w:val="24"/>
              </w:rPr>
            </w:pPr>
          </w:p>
          <w:p w14:paraId="1D99AECC" w14:textId="77777777" w:rsidR="009E62EE" w:rsidRPr="009E62EE" w:rsidRDefault="009E62EE" w:rsidP="009E62EE">
            <w:pPr>
              <w:rPr>
                <w:b/>
                <w:bCs/>
                <w:sz w:val="24"/>
                <w:szCs w:val="24"/>
              </w:rPr>
            </w:pPr>
          </w:p>
          <w:p w14:paraId="0F9E167B" w14:textId="0FADE793" w:rsidR="009E62EE" w:rsidRPr="009E62EE" w:rsidRDefault="009E62EE" w:rsidP="009E62EE">
            <w:pPr>
              <w:rPr>
                <w:sz w:val="24"/>
                <w:szCs w:val="24"/>
              </w:rPr>
            </w:pPr>
            <w:r w:rsidRPr="009E62EE">
              <w:rPr>
                <w:b/>
                <w:bCs/>
                <w:sz w:val="24"/>
                <w:szCs w:val="24"/>
              </w:rPr>
              <w:t>Purpose:</w:t>
            </w:r>
            <w:r w:rsidRPr="009E62EE">
              <w:rPr>
                <w:sz w:val="24"/>
                <w:szCs w:val="24"/>
              </w:rPr>
              <w:t xml:space="preserve"> To provide MnCHOICES mentors and users with the following update and release summary. </w:t>
            </w:r>
          </w:p>
          <w:p w14:paraId="073E93AB" w14:textId="77777777" w:rsidR="009E62EE" w:rsidRPr="009E62EE" w:rsidRDefault="009E62EE" w:rsidP="009E62EE">
            <w:pPr>
              <w:rPr>
                <w:sz w:val="24"/>
                <w:szCs w:val="24"/>
              </w:rPr>
            </w:pPr>
          </w:p>
          <w:p w14:paraId="3ED11778" w14:textId="77777777" w:rsidR="009E62EE" w:rsidRPr="009E62EE" w:rsidRDefault="009E62EE" w:rsidP="009E62EE">
            <w:pPr>
              <w:rPr>
                <w:b/>
                <w:bCs/>
                <w:sz w:val="24"/>
                <w:szCs w:val="24"/>
              </w:rPr>
            </w:pPr>
            <w:bookmarkStart w:id="0" w:name="_Hlk168062677"/>
            <w:r w:rsidRPr="009E62EE">
              <w:rPr>
                <w:b/>
                <w:bCs/>
                <w:sz w:val="24"/>
                <w:szCs w:val="24"/>
              </w:rPr>
              <w:t xml:space="preserve">1. </w:t>
            </w:r>
            <w:bookmarkStart w:id="1" w:name="_Hlk178861723"/>
            <w:r w:rsidRPr="009E62EE">
              <w:rPr>
                <w:b/>
                <w:bCs/>
                <w:sz w:val="24"/>
                <w:szCs w:val="24"/>
              </w:rPr>
              <w:t>Resolved Current Functionality items: Fixed in the release</w:t>
            </w:r>
            <w:bookmarkStart w:id="2" w:name="_Toc148619490"/>
            <w:bookmarkStart w:id="3" w:name="_Hlk143522720"/>
            <w:r w:rsidRPr="009E62EE">
              <w:rPr>
                <w:b/>
                <w:bCs/>
                <w:sz w:val="24"/>
                <w:szCs w:val="24"/>
              </w:rPr>
              <w:t xml:space="preserve"> </w:t>
            </w:r>
            <w:bookmarkEnd w:id="1"/>
            <w:r w:rsidRPr="009E62EE">
              <w:rPr>
                <w:b/>
                <w:bCs/>
                <w:sz w:val="24"/>
                <w:szCs w:val="24"/>
              </w:rPr>
              <w:t>(6 fixes which includes 1 critical functionality item)</w:t>
            </w:r>
          </w:p>
          <w:p w14:paraId="767E2591" w14:textId="37CDF3F8" w:rsidR="009E62EE" w:rsidRPr="009E62EE" w:rsidRDefault="009E62EE" w:rsidP="009E62EE">
            <w:pPr>
              <w:numPr>
                <w:ilvl w:val="0"/>
                <w:numId w:val="17"/>
              </w:numPr>
              <w:rPr>
                <w:sz w:val="24"/>
                <w:szCs w:val="24"/>
              </w:rPr>
            </w:pPr>
            <w:bookmarkStart w:id="4" w:name="_Hlk176267164"/>
            <w:bookmarkStart w:id="5" w:name="_Toc123989393"/>
            <w:bookmarkStart w:id="6" w:name="_Toc153800032"/>
            <w:bookmarkEnd w:id="0"/>
            <w:r w:rsidRPr="009E62EE">
              <w:rPr>
                <w:b/>
                <w:bCs/>
                <w:sz w:val="24"/>
                <w:szCs w:val="24"/>
              </w:rPr>
              <w:t>Person record: Contacts heading-Description:</w:t>
            </w:r>
            <w:r w:rsidRPr="009E62EE">
              <w:rPr>
                <w:sz w:val="24"/>
                <w:szCs w:val="24"/>
              </w:rPr>
              <w:t xml:space="preserve"> The “Contacts” icon in the person record required a county to be entered when a contact’s address was in a province to fulfill completion requirements. </w:t>
            </w:r>
          </w:p>
          <w:p w14:paraId="607416BF" w14:textId="77777777" w:rsidR="009E62EE" w:rsidRPr="009E62EE" w:rsidRDefault="009E62EE" w:rsidP="009E62EE">
            <w:pPr>
              <w:numPr>
                <w:ilvl w:val="1"/>
                <w:numId w:val="17"/>
              </w:numPr>
              <w:rPr>
                <w:sz w:val="24"/>
                <w:szCs w:val="24"/>
              </w:rPr>
            </w:pPr>
            <w:r w:rsidRPr="009E62EE">
              <w:rPr>
                <w:b/>
                <w:bCs/>
                <w:sz w:val="24"/>
                <w:szCs w:val="24"/>
              </w:rPr>
              <w:t>Changes made:</w:t>
            </w:r>
            <w:r w:rsidRPr="009E62EE">
              <w:rPr>
                <w:sz w:val="24"/>
                <w:szCs w:val="24"/>
              </w:rPr>
              <w:t xml:space="preserve"> When a providence is selected in the “State/Providence” drop-down in the “Add Address” window of “Contact” icon, the “County” field will not display and is not required. </w:t>
            </w:r>
          </w:p>
          <w:p w14:paraId="60998CF4" w14:textId="7315544C" w:rsidR="009E62EE" w:rsidRPr="009E62EE" w:rsidRDefault="009E62EE" w:rsidP="009E62EE">
            <w:pPr>
              <w:numPr>
                <w:ilvl w:val="0"/>
                <w:numId w:val="17"/>
              </w:numPr>
              <w:rPr>
                <w:sz w:val="24"/>
                <w:szCs w:val="24"/>
              </w:rPr>
            </w:pPr>
            <w:bookmarkStart w:id="7" w:name="_Hlk178861854"/>
            <w:bookmarkStart w:id="8" w:name="_Hlk178861862"/>
            <w:bookmarkEnd w:id="4"/>
            <w:r w:rsidRPr="009E62EE">
              <w:rPr>
                <w:b/>
                <w:bCs/>
                <w:sz w:val="24"/>
                <w:szCs w:val="24"/>
              </w:rPr>
              <w:t>MnCHOICES Assessment: Assessment Results heading-Description:</w:t>
            </w:r>
            <w:r w:rsidRPr="009E62EE">
              <w:rPr>
                <w:sz w:val="24"/>
                <w:szCs w:val="24"/>
              </w:rPr>
              <w:t xml:space="preserve"> Program eligibility when a person is 65 years old or older and chose to stay on, or return to, a disability waiver may have shown “Not met” for the age criteria “Person 65+ and chooses to stay on/return to disability waiver."</w:t>
            </w:r>
          </w:p>
          <w:p w14:paraId="7DC1583C" w14:textId="77777777" w:rsidR="009E62EE" w:rsidRPr="009E62EE" w:rsidRDefault="009E62EE" w:rsidP="009E62EE">
            <w:pPr>
              <w:numPr>
                <w:ilvl w:val="1"/>
                <w:numId w:val="17"/>
              </w:numPr>
              <w:rPr>
                <w:sz w:val="24"/>
                <w:szCs w:val="24"/>
              </w:rPr>
            </w:pPr>
            <w:r w:rsidRPr="009E62EE">
              <w:rPr>
                <w:b/>
                <w:bCs/>
                <w:sz w:val="24"/>
                <w:szCs w:val="24"/>
              </w:rPr>
              <w:t xml:space="preserve">Changes made: </w:t>
            </w:r>
            <w:bookmarkEnd w:id="7"/>
            <w:r w:rsidRPr="009E62EE">
              <w:rPr>
                <w:sz w:val="24"/>
                <w:szCs w:val="24"/>
              </w:rPr>
              <w:t>In the Informed choice section of the MnCHOICES Assessment, there is an updated question and response options for people aged 65 or older about returning to a disability waiver. When a person chooses to stay on or return to a disability waiver, the assessment results section will show “Met” for Age Criteria for all disability waiver programs (BI, CAC, CADI and DD).</w:t>
            </w:r>
          </w:p>
          <w:p w14:paraId="7D62EFB4" w14:textId="144FD455" w:rsidR="009E62EE" w:rsidRPr="009E62EE" w:rsidRDefault="009E62EE" w:rsidP="009E62EE">
            <w:pPr>
              <w:numPr>
                <w:ilvl w:val="0"/>
                <w:numId w:val="17"/>
              </w:numPr>
              <w:rPr>
                <w:b/>
                <w:bCs/>
                <w:sz w:val="24"/>
                <w:szCs w:val="24"/>
              </w:rPr>
            </w:pPr>
            <w:bookmarkStart w:id="9" w:name="_Hlk176417148"/>
            <w:bookmarkStart w:id="10" w:name="_Hlk179190812"/>
            <w:bookmarkStart w:id="11" w:name="_Hlk178862239"/>
            <w:bookmarkEnd w:id="8"/>
            <w:r w:rsidRPr="009E62EE">
              <w:rPr>
                <w:b/>
                <w:bCs/>
                <w:sz w:val="24"/>
                <w:szCs w:val="24"/>
              </w:rPr>
              <w:t xml:space="preserve">Support plan: Services and Supports, Service Type- Services that Support Me heading-Description: </w:t>
            </w:r>
            <w:r w:rsidRPr="009E62EE">
              <w:rPr>
                <w:sz w:val="24"/>
                <w:szCs w:val="24"/>
              </w:rPr>
              <w:t xml:space="preserve">As of July 1, 2023, adult day providers could serve people remotely. To include these new providers, the user added a new service ID to the provider list in the support plan. </w:t>
            </w:r>
          </w:p>
          <w:p w14:paraId="5792BA9C" w14:textId="77777777" w:rsidR="009E62EE" w:rsidRPr="009E62EE" w:rsidRDefault="009E62EE" w:rsidP="009E62EE">
            <w:pPr>
              <w:numPr>
                <w:ilvl w:val="1"/>
                <w:numId w:val="17"/>
              </w:numPr>
              <w:rPr>
                <w:sz w:val="24"/>
                <w:szCs w:val="24"/>
              </w:rPr>
            </w:pPr>
            <w:r w:rsidRPr="009E62EE">
              <w:rPr>
                <w:b/>
                <w:bCs/>
                <w:sz w:val="24"/>
                <w:szCs w:val="24"/>
              </w:rPr>
              <w:t>Changes made:</w:t>
            </w:r>
            <w:r w:rsidRPr="009E62EE">
              <w:rPr>
                <w:sz w:val="24"/>
                <w:szCs w:val="24"/>
              </w:rPr>
              <w:t xml:space="preserve"> </w:t>
            </w:r>
            <w:bookmarkEnd w:id="9"/>
            <w:r w:rsidRPr="009E62EE">
              <w:rPr>
                <w:sz w:val="24"/>
                <w:szCs w:val="24"/>
              </w:rPr>
              <w:t>Users are now able to find adult day providers who are licensed to provide services remotely (S5100 U4 Adult Day – Remote) by finding them in Waiver Providers section of the support plan. They no longer need to review the DHS licensing site to find the adult day provider.</w:t>
            </w:r>
          </w:p>
          <w:p w14:paraId="330DD401" w14:textId="559189EF" w:rsidR="009E62EE" w:rsidRPr="009E62EE" w:rsidRDefault="009E62EE" w:rsidP="009E62EE">
            <w:pPr>
              <w:numPr>
                <w:ilvl w:val="0"/>
                <w:numId w:val="17"/>
              </w:numPr>
              <w:rPr>
                <w:sz w:val="24"/>
                <w:szCs w:val="24"/>
              </w:rPr>
            </w:pPr>
            <w:bookmarkStart w:id="12" w:name="_Hlk178924047"/>
            <w:bookmarkEnd w:id="10"/>
            <w:r w:rsidRPr="009E62EE">
              <w:rPr>
                <w:b/>
                <w:bCs/>
                <w:sz w:val="24"/>
                <w:szCs w:val="24"/>
              </w:rPr>
              <w:t xml:space="preserve">Support plan signature heading-Description: </w:t>
            </w:r>
            <w:r w:rsidRPr="009E62EE">
              <w:rPr>
                <w:sz w:val="24"/>
                <w:szCs w:val="24"/>
              </w:rPr>
              <w:t>In all support plans, users were required to select a response to “Method of obtaining signature from provider” even when no signature was obtained.</w:t>
            </w:r>
            <w:r w:rsidRPr="009E62EE">
              <w:rPr>
                <w:b/>
                <w:bCs/>
                <w:sz w:val="24"/>
                <w:szCs w:val="24"/>
              </w:rPr>
              <w:t xml:space="preserve"> </w:t>
            </w:r>
          </w:p>
          <w:p w14:paraId="348B0255" w14:textId="77777777" w:rsidR="009E62EE" w:rsidRPr="009E62EE" w:rsidRDefault="009E62EE" w:rsidP="009E62EE">
            <w:pPr>
              <w:numPr>
                <w:ilvl w:val="1"/>
                <w:numId w:val="17"/>
              </w:numPr>
              <w:rPr>
                <w:sz w:val="24"/>
                <w:szCs w:val="24"/>
              </w:rPr>
            </w:pPr>
            <w:r w:rsidRPr="009E62EE">
              <w:rPr>
                <w:b/>
                <w:bCs/>
                <w:sz w:val="24"/>
                <w:szCs w:val="24"/>
              </w:rPr>
              <w:t xml:space="preserve">Changes made: </w:t>
            </w:r>
            <w:r w:rsidRPr="009E62EE">
              <w:rPr>
                <w:sz w:val="24"/>
                <w:szCs w:val="24"/>
              </w:rPr>
              <w:t>“Method of obtaining signature from provider” is only required when user selects “Yes, Attached” from the Signature Obtained dropdown menu.</w:t>
            </w:r>
          </w:p>
          <w:p w14:paraId="53E533CB" w14:textId="4B65737C" w:rsidR="009E62EE" w:rsidRPr="009E62EE" w:rsidRDefault="009E62EE" w:rsidP="009E62EE">
            <w:pPr>
              <w:numPr>
                <w:ilvl w:val="0"/>
                <w:numId w:val="17"/>
              </w:numPr>
              <w:rPr>
                <w:sz w:val="24"/>
                <w:szCs w:val="24"/>
              </w:rPr>
            </w:pPr>
            <w:r w:rsidRPr="009E62EE">
              <w:rPr>
                <w:b/>
                <w:bCs/>
                <w:sz w:val="24"/>
                <w:szCs w:val="24"/>
              </w:rPr>
              <w:lastRenderedPageBreak/>
              <w:t xml:space="preserve">Support plan printout heading-Description: </w:t>
            </w:r>
            <w:r w:rsidRPr="009E62EE">
              <w:rPr>
                <w:sz w:val="24"/>
                <w:szCs w:val="24"/>
              </w:rPr>
              <w:t>Sometimes, “Health Plan Name” populated as unknown on Support Plan – MCO MnCHOICES Assessment (SP-MCO/MnA) or Support Plan – Health Risk Assessment (SP-HRA) printouts.</w:t>
            </w:r>
            <w:r w:rsidRPr="009E62EE">
              <w:rPr>
                <w:b/>
                <w:bCs/>
                <w:sz w:val="24"/>
                <w:szCs w:val="24"/>
              </w:rPr>
              <w:t xml:space="preserve"> </w:t>
            </w:r>
          </w:p>
          <w:p w14:paraId="1B00E670" w14:textId="77777777" w:rsidR="009E62EE" w:rsidRPr="009E62EE" w:rsidRDefault="009E62EE" w:rsidP="009E62EE">
            <w:pPr>
              <w:numPr>
                <w:ilvl w:val="1"/>
                <w:numId w:val="17"/>
              </w:numPr>
              <w:rPr>
                <w:b/>
                <w:bCs/>
                <w:sz w:val="24"/>
                <w:szCs w:val="24"/>
              </w:rPr>
            </w:pPr>
            <w:r w:rsidRPr="009E62EE">
              <w:rPr>
                <w:b/>
                <w:bCs/>
                <w:sz w:val="24"/>
                <w:szCs w:val="24"/>
              </w:rPr>
              <w:t xml:space="preserve">Changes made: </w:t>
            </w:r>
            <w:r w:rsidRPr="009E62EE">
              <w:rPr>
                <w:sz w:val="24"/>
                <w:szCs w:val="24"/>
              </w:rPr>
              <w:t>The “Health Plan Name” will not appear under “Person Information” on the Support Plan Print printed document for SP-MCO/MnA and SP-HRA.</w:t>
            </w:r>
          </w:p>
          <w:p w14:paraId="0C951B8D" w14:textId="0E0C37D6" w:rsidR="009E62EE" w:rsidRPr="009E62EE" w:rsidRDefault="009E62EE" w:rsidP="009E62EE">
            <w:pPr>
              <w:numPr>
                <w:ilvl w:val="0"/>
                <w:numId w:val="17"/>
              </w:numPr>
              <w:rPr>
                <w:sz w:val="24"/>
                <w:szCs w:val="24"/>
              </w:rPr>
            </w:pPr>
            <w:r w:rsidRPr="009E62EE">
              <w:rPr>
                <w:b/>
                <w:bCs/>
                <w:sz w:val="24"/>
                <w:szCs w:val="24"/>
              </w:rPr>
              <w:t xml:space="preserve">Support plan printout heading-Description: </w:t>
            </w:r>
            <w:r w:rsidRPr="009E62EE">
              <w:rPr>
                <w:sz w:val="24"/>
                <w:szCs w:val="24"/>
              </w:rPr>
              <w:t>When a person is on a waiver and eligible for CFSS, they can choose to use part or all their CFSS time for alternative services. This information is captured on the signature sheet; however, it does not appear on the printout.</w:t>
            </w:r>
            <w:r w:rsidRPr="009E62EE">
              <w:rPr>
                <w:b/>
                <w:bCs/>
                <w:sz w:val="24"/>
                <w:szCs w:val="24"/>
              </w:rPr>
              <w:t xml:space="preserve"> </w:t>
            </w:r>
          </w:p>
          <w:p w14:paraId="4F4EA0ED" w14:textId="77777777" w:rsidR="009E62EE" w:rsidRPr="009E62EE" w:rsidRDefault="009E62EE" w:rsidP="009E62EE">
            <w:pPr>
              <w:numPr>
                <w:ilvl w:val="1"/>
                <w:numId w:val="17"/>
              </w:numPr>
              <w:rPr>
                <w:b/>
                <w:bCs/>
                <w:sz w:val="24"/>
                <w:szCs w:val="24"/>
              </w:rPr>
            </w:pPr>
            <w:r w:rsidRPr="009E62EE">
              <w:rPr>
                <w:b/>
                <w:bCs/>
                <w:sz w:val="24"/>
                <w:szCs w:val="24"/>
              </w:rPr>
              <w:t xml:space="preserve">Changes made: </w:t>
            </w:r>
            <w:r w:rsidRPr="009E62EE">
              <w:rPr>
                <w:sz w:val="24"/>
                <w:szCs w:val="24"/>
              </w:rPr>
              <w:t>Information about CFSS time will display on the support plan printout.</w:t>
            </w:r>
            <w:bookmarkEnd w:id="11"/>
            <w:bookmarkEnd w:id="12"/>
          </w:p>
          <w:bookmarkEnd w:id="2"/>
          <w:bookmarkEnd w:id="5"/>
          <w:bookmarkEnd w:id="6"/>
          <w:p w14:paraId="4B23D9EF" w14:textId="7B1C8B3A" w:rsidR="009E62EE" w:rsidRPr="009E62EE" w:rsidRDefault="00053F84" w:rsidP="009E62EE">
            <w:pPr>
              <w:rPr>
                <w:b/>
                <w:bCs/>
                <w:sz w:val="24"/>
                <w:szCs w:val="24"/>
              </w:rPr>
            </w:pPr>
            <w:r>
              <w:rPr>
                <w:b/>
                <w:bCs/>
                <w:sz w:val="24"/>
                <w:szCs w:val="24"/>
              </w:rPr>
              <w:t>2</w:t>
            </w:r>
            <w:r w:rsidR="009E62EE" w:rsidRPr="009E62EE">
              <w:rPr>
                <w:b/>
                <w:bCs/>
                <w:sz w:val="24"/>
                <w:szCs w:val="24"/>
              </w:rPr>
              <w:t xml:space="preserve">. </w:t>
            </w:r>
            <w:bookmarkStart w:id="13" w:name="_Hlk179550817"/>
            <w:r w:rsidR="009E62EE" w:rsidRPr="009E62EE">
              <w:rPr>
                <w:b/>
                <w:bCs/>
                <w:sz w:val="24"/>
                <w:szCs w:val="24"/>
              </w:rPr>
              <w:t>Removed Current Functional</w:t>
            </w:r>
            <w:bookmarkStart w:id="14" w:name="_Hlk179550836"/>
            <w:r w:rsidR="009E62EE" w:rsidRPr="009E62EE">
              <w:rPr>
                <w:b/>
                <w:bCs/>
                <w:sz w:val="24"/>
                <w:szCs w:val="24"/>
              </w:rPr>
              <w:t xml:space="preserve">ity and Future Enhancements document items: </w:t>
            </w:r>
            <w:bookmarkEnd w:id="14"/>
          </w:p>
          <w:bookmarkEnd w:id="13"/>
          <w:p w14:paraId="396C897B" w14:textId="73E957B9" w:rsidR="009E62EE" w:rsidRPr="009E62EE" w:rsidRDefault="009E62EE" w:rsidP="009E62EE">
            <w:pPr>
              <w:numPr>
                <w:ilvl w:val="0"/>
                <w:numId w:val="17"/>
              </w:numPr>
              <w:rPr>
                <w:sz w:val="24"/>
                <w:szCs w:val="24"/>
              </w:rPr>
            </w:pPr>
            <w:r w:rsidRPr="009E62EE">
              <w:rPr>
                <w:b/>
                <w:bCs/>
                <w:sz w:val="24"/>
                <w:szCs w:val="24"/>
              </w:rPr>
              <w:t>Person record: Contacts heading-Description:</w:t>
            </w:r>
            <w:r w:rsidRPr="009E62EE">
              <w:rPr>
                <w:sz w:val="24"/>
                <w:szCs w:val="24"/>
              </w:rPr>
              <w:t xml:space="preserve"> The “Contacts” icon in the person record requires an address to be entered for each contact to fulfill completion requirements. </w:t>
            </w:r>
          </w:p>
          <w:p w14:paraId="13E2FD7E" w14:textId="77777777" w:rsidR="009E62EE" w:rsidRPr="009E62EE" w:rsidRDefault="009E62EE" w:rsidP="009E62EE">
            <w:pPr>
              <w:numPr>
                <w:ilvl w:val="1"/>
                <w:numId w:val="17"/>
              </w:numPr>
              <w:rPr>
                <w:sz w:val="24"/>
                <w:szCs w:val="24"/>
              </w:rPr>
            </w:pPr>
            <w:r w:rsidRPr="009E62EE">
              <w:rPr>
                <w:sz w:val="24"/>
                <w:szCs w:val="24"/>
              </w:rPr>
              <w:t xml:space="preserve">This item has been removed; this system functionally is part of the vendor’s core product. </w:t>
            </w:r>
          </w:p>
          <w:p w14:paraId="06237B08" w14:textId="77777777" w:rsidR="009E62EE" w:rsidRPr="009E62EE" w:rsidRDefault="009E62EE" w:rsidP="009E62EE">
            <w:pPr>
              <w:numPr>
                <w:ilvl w:val="1"/>
                <w:numId w:val="17"/>
              </w:numPr>
              <w:rPr>
                <w:sz w:val="24"/>
                <w:szCs w:val="24"/>
              </w:rPr>
            </w:pPr>
            <w:r w:rsidRPr="009E62EE">
              <w:rPr>
                <w:b/>
                <w:bCs/>
                <w:sz w:val="24"/>
                <w:szCs w:val="24"/>
              </w:rPr>
              <w:t xml:space="preserve">Directions for current functionality: </w:t>
            </w:r>
            <w:r w:rsidRPr="009E62EE">
              <w:rPr>
                <w:sz w:val="24"/>
                <w:szCs w:val="24"/>
              </w:rPr>
              <w:t>If a contact address is unknown, user will select “Lives with Person” in the address field, include a note in the contact section that the address is unknown and cross out the contact’s address on the Assessment Summary printout.</w:t>
            </w:r>
          </w:p>
          <w:p w14:paraId="1A33947C" w14:textId="31A9361B" w:rsidR="009E62EE" w:rsidRPr="009E62EE" w:rsidRDefault="009E62EE" w:rsidP="009E62EE">
            <w:pPr>
              <w:numPr>
                <w:ilvl w:val="0"/>
                <w:numId w:val="17"/>
              </w:numPr>
              <w:rPr>
                <w:sz w:val="24"/>
                <w:szCs w:val="24"/>
              </w:rPr>
            </w:pPr>
            <w:r w:rsidRPr="009E62EE">
              <w:rPr>
                <w:b/>
                <w:bCs/>
                <w:sz w:val="24"/>
                <w:szCs w:val="24"/>
              </w:rPr>
              <w:t>MnCHOICES Assessment heading-Description:</w:t>
            </w:r>
            <w:r w:rsidRPr="009E62EE">
              <w:rPr>
                <w:sz w:val="24"/>
                <w:szCs w:val="24"/>
              </w:rPr>
              <w:t xml:space="preserve"> When initiating an assessment, the system does not show "Eligibility Update" as an option in the "Assessment Type" dropdown menu if the previous assessment is an incomplete Eligibility Update. </w:t>
            </w:r>
          </w:p>
          <w:p w14:paraId="47D423D3" w14:textId="77777777" w:rsidR="009E62EE" w:rsidRPr="009E62EE" w:rsidRDefault="009E62EE" w:rsidP="009E62EE">
            <w:pPr>
              <w:numPr>
                <w:ilvl w:val="1"/>
                <w:numId w:val="17"/>
              </w:numPr>
              <w:rPr>
                <w:sz w:val="24"/>
                <w:szCs w:val="24"/>
              </w:rPr>
            </w:pPr>
            <w:r w:rsidRPr="009E62EE">
              <w:rPr>
                <w:sz w:val="24"/>
                <w:szCs w:val="24"/>
              </w:rPr>
              <w:t xml:space="preserve">This item has been removed; the system is functioning as designed. “Eligibility Update” is only available when an Initial Assessment in a closed-completed status as previous assessment type and there cannot be more than 90 days from the Initial Assessment Activity date. </w:t>
            </w:r>
          </w:p>
          <w:p w14:paraId="306F3A22" w14:textId="77777777" w:rsidR="009E62EE" w:rsidRPr="009E62EE" w:rsidRDefault="009E62EE" w:rsidP="009E62EE">
            <w:pPr>
              <w:numPr>
                <w:ilvl w:val="1"/>
                <w:numId w:val="17"/>
              </w:numPr>
              <w:rPr>
                <w:sz w:val="24"/>
                <w:szCs w:val="24"/>
              </w:rPr>
            </w:pPr>
            <w:r w:rsidRPr="009E62EE">
              <w:rPr>
                <w:b/>
                <w:bCs/>
                <w:sz w:val="24"/>
                <w:szCs w:val="24"/>
              </w:rPr>
              <w:t>Directions for current functionality:</w:t>
            </w:r>
            <w:r w:rsidRPr="009E62EE">
              <w:rPr>
                <w:sz w:val="24"/>
                <w:szCs w:val="24"/>
              </w:rPr>
              <w:t xml:space="preserve"> The assessor must complete another Initial Assessment and update the activity type on the screening document to an activity type associated with an Eligibility Update (LTC AT 09 or DD AT 12).</w:t>
            </w:r>
          </w:p>
          <w:p w14:paraId="3615F415" w14:textId="438D66CD" w:rsidR="009E62EE" w:rsidRPr="009E62EE" w:rsidRDefault="009E62EE" w:rsidP="009E62EE">
            <w:pPr>
              <w:numPr>
                <w:ilvl w:val="0"/>
                <w:numId w:val="17"/>
              </w:numPr>
              <w:rPr>
                <w:sz w:val="24"/>
                <w:szCs w:val="24"/>
              </w:rPr>
            </w:pPr>
            <w:r w:rsidRPr="009E62EE">
              <w:rPr>
                <w:b/>
                <w:bCs/>
                <w:sz w:val="24"/>
                <w:szCs w:val="24"/>
              </w:rPr>
              <w:t>MnCHOICES Assessment: Screening documents heading-Description:</w:t>
            </w:r>
            <w:r w:rsidRPr="009E62EE">
              <w:rPr>
                <w:sz w:val="24"/>
                <w:szCs w:val="24"/>
              </w:rPr>
              <w:t xml:space="preserve"> When a user conducts a 65th birthday reassessment remotely, MnCHOICES will insert the wrong activity type in the LTC screening document. This happens in the ALT1 section, under the MMIS field “ACTIVITY TYPE.” </w:t>
            </w:r>
          </w:p>
          <w:p w14:paraId="03419948" w14:textId="77777777" w:rsidR="009E62EE" w:rsidRPr="009E62EE" w:rsidRDefault="009E62EE" w:rsidP="009E62EE">
            <w:pPr>
              <w:numPr>
                <w:ilvl w:val="1"/>
                <w:numId w:val="17"/>
              </w:numPr>
              <w:rPr>
                <w:sz w:val="24"/>
                <w:szCs w:val="24"/>
              </w:rPr>
            </w:pPr>
            <w:r w:rsidRPr="009E62EE">
              <w:rPr>
                <w:sz w:val="24"/>
                <w:szCs w:val="24"/>
              </w:rPr>
              <w:t>This item has been removed; DHS has decided not to pursue modification to functionality at this time as DHS is exploring the possibility of not requiring an assessment at the person’s 65th birthday.</w:t>
            </w:r>
          </w:p>
          <w:p w14:paraId="06A215DC" w14:textId="77777777" w:rsidR="009E62EE" w:rsidRPr="009E62EE" w:rsidRDefault="009E62EE" w:rsidP="009E62EE">
            <w:pPr>
              <w:numPr>
                <w:ilvl w:val="1"/>
                <w:numId w:val="17"/>
              </w:numPr>
              <w:rPr>
                <w:sz w:val="24"/>
                <w:szCs w:val="24"/>
              </w:rPr>
            </w:pPr>
            <w:r w:rsidRPr="009E62EE">
              <w:rPr>
                <w:b/>
                <w:bCs/>
                <w:sz w:val="24"/>
                <w:szCs w:val="24"/>
              </w:rPr>
              <w:lastRenderedPageBreak/>
              <w:t>Directions for current functionality:</w:t>
            </w:r>
            <w:r w:rsidRPr="009E62EE">
              <w:rPr>
                <w:sz w:val="24"/>
                <w:szCs w:val="24"/>
              </w:rPr>
              <w:t xml:space="preserve"> A user must make a distinguishable edit to the activity type screening document, changing the value to “08.” Include a comment that the assessment was completed remotely.</w:t>
            </w:r>
          </w:p>
          <w:p w14:paraId="132D3CF8" w14:textId="1780EAA2" w:rsidR="009E62EE" w:rsidRPr="009E62EE" w:rsidRDefault="00053F84" w:rsidP="009E62EE">
            <w:pPr>
              <w:rPr>
                <w:sz w:val="24"/>
                <w:szCs w:val="24"/>
              </w:rPr>
            </w:pPr>
            <w:r>
              <w:rPr>
                <w:b/>
                <w:bCs/>
                <w:sz w:val="24"/>
                <w:szCs w:val="24"/>
              </w:rPr>
              <w:t>3</w:t>
            </w:r>
            <w:r w:rsidR="009E62EE" w:rsidRPr="009E62EE">
              <w:rPr>
                <w:b/>
                <w:bCs/>
                <w:sz w:val="24"/>
                <w:szCs w:val="24"/>
              </w:rPr>
              <w:t xml:space="preserve">. </w:t>
            </w:r>
            <w:bookmarkStart w:id="15" w:name="_Hlk179383244"/>
            <w:r w:rsidR="009E62EE" w:rsidRPr="009E62EE">
              <w:rPr>
                <w:b/>
                <w:bCs/>
                <w:sz w:val="24"/>
                <w:szCs w:val="24"/>
              </w:rPr>
              <w:t>Other changes made - not listed in the Current Functionality and Future Enhancements document</w:t>
            </w:r>
            <w:bookmarkEnd w:id="15"/>
            <w:r w:rsidR="009E62EE" w:rsidRPr="009E62EE">
              <w:rPr>
                <w:b/>
                <w:bCs/>
                <w:sz w:val="24"/>
                <w:szCs w:val="24"/>
              </w:rPr>
              <w:t>:</w:t>
            </w:r>
          </w:p>
          <w:p w14:paraId="4988A85C" w14:textId="77777777" w:rsidR="009E62EE" w:rsidRPr="009E62EE" w:rsidRDefault="009E62EE" w:rsidP="009E62EE">
            <w:pPr>
              <w:numPr>
                <w:ilvl w:val="0"/>
                <w:numId w:val="19"/>
              </w:numPr>
              <w:rPr>
                <w:sz w:val="24"/>
                <w:szCs w:val="24"/>
              </w:rPr>
            </w:pPr>
            <w:bookmarkStart w:id="16" w:name="_Hlk179276066"/>
            <w:bookmarkStart w:id="17" w:name="_Hlk176418686"/>
            <w:r w:rsidRPr="009E62EE">
              <w:rPr>
                <w:b/>
                <w:bCs/>
                <w:sz w:val="24"/>
                <w:szCs w:val="24"/>
              </w:rPr>
              <w:t xml:space="preserve">Description: </w:t>
            </w:r>
            <w:r w:rsidRPr="009E62EE">
              <w:rPr>
                <w:sz w:val="24"/>
                <w:szCs w:val="24"/>
              </w:rPr>
              <w:t>For SP – MnA, SP – MCO MnA, and SP – HRA, in the Overview Section, the “Plan Owner" auto-populated. It may have auto-populated the wrong name as the system auto-populated the user who created the plan.</w:t>
            </w:r>
          </w:p>
          <w:p w14:paraId="1AAFBDCF" w14:textId="77777777" w:rsidR="009E62EE" w:rsidRPr="009E62EE" w:rsidRDefault="009E62EE" w:rsidP="009E62EE">
            <w:pPr>
              <w:ind w:left="720"/>
              <w:rPr>
                <w:sz w:val="24"/>
                <w:szCs w:val="24"/>
              </w:rPr>
            </w:pPr>
            <w:r w:rsidRPr="009E62EE">
              <w:rPr>
                <w:sz w:val="24"/>
                <w:szCs w:val="24"/>
              </w:rPr>
              <w:t>For SP – MCO MnA and SP – HRA, in the About Me section, My Care Team (Interdisciplinary Care Team), the “Care Coordinator" and "Agency/ Organization" auto-populated from Plan Owner. It may have auto-populated the wrong name and agency/organization as it auto-populated who created the plan.</w:t>
            </w:r>
          </w:p>
          <w:p w14:paraId="63116B0A" w14:textId="77777777" w:rsidR="009E62EE" w:rsidRPr="009E62EE" w:rsidRDefault="009E62EE" w:rsidP="009E62EE">
            <w:pPr>
              <w:numPr>
                <w:ilvl w:val="1"/>
                <w:numId w:val="19"/>
              </w:numPr>
              <w:rPr>
                <w:sz w:val="24"/>
                <w:szCs w:val="24"/>
              </w:rPr>
            </w:pPr>
            <w:r w:rsidRPr="009E62EE">
              <w:rPr>
                <w:b/>
                <w:bCs/>
                <w:sz w:val="24"/>
                <w:szCs w:val="24"/>
              </w:rPr>
              <w:t>Changes made:</w:t>
            </w:r>
            <w:r w:rsidRPr="009E62EE">
              <w:rPr>
                <w:sz w:val="24"/>
                <w:szCs w:val="24"/>
              </w:rPr>
              <w:t xml:space="preserve"> For SP – MnA, SP – MCO MnA, and SP – HRA, in the Overview Section, the “Plan Owner" must be selected using a drop-down menu of case managers and care coordinators assigned to the person.</w:t>
            </w:r>
          </w:p>
          <w:p w14:paraId="2E444B5B" w14:textId="77777777" w:rsidR="009E62EE" w:rsidRPr="009E62EE" w:rsidRDefault="009E62EE" w:rsidP="009E62EE">
            <w:pPr>
              <w:ind w:left="720"/>
              <w:rPr>
                <w:sz w:val="24"/>
                <w:szCs w:val="24"/>
              </w:rPr>
            </w:pPr>
            <w:r w:rsidRPr="009E62EE">
              <w:rPr>
                <w:sz w:val="24"/>
                <w:szCs w:val="24"/>
              </w:rPr>
              <w:t xml:space="preserve">For SP – MCO MnA and SP – HRA, in the About Me section, My Care Team (Interdisciplinary Care Team), the “Care Coordinator" must be selected using a drop-down menu of care coordinators assigned to the person. The “Agency/ Organization” field has been renamed to “Agency/Location” and will auto-populate based on the location of the care coordinator. Plan owner and care coordinator names are now part of completion requirements. </w:t>
            </w:r>
          </w:p>
          <w:bookmarkEnd w:id="16"/>
          <w:p w14:paraId="0D0BAB0B" w14:textId="77777777" w:rsidR="009E62EE" w:rsidRPr="009E62EE" w:rsidRDefault="009E62EE" w:rsidP="009E62EE">
            <w:pPr>
              <w:numPr>
                <w:ilvl w:val="0"/>
                <w:numId w:val="19"/>
              </w:numPr>
              <w:rPr>
                <w:sz w:val="24"/>
                <w:szCs w:val="24"/>
              </w:rPr>
            </w:pPr>
            <w:r w:rsidRPr="009E62EE">
              <w:rPr>
                <w:b/>
                <w:bCs/>
                <w:sz w:val="24"/>
                <w:szCs w:val="24"/>
              </w:rPr>
              <w:t xml:space="preserve">Description: </w:t>
            </w:r>
            <w:r w:rsidRPr="009E62EE">
              <w:rPr>
                <w:sz w:val="24"/>
                <w:szCs w:val="24"/>
              </w:rPr>
              <w:t>When staff created a MnCHOICES Assessment, including an Initial Assessments (IA), Eligibility Updates (EU), and 65th birthday, there was a required “Acceptance Date” field on the “Initiate Assessment” screen.</w:t>
            </w:r>
          </w:p>
          <w:p w14:paraId="13AD7554" w14:textId="77777777" w:rsidR="009E62EE" w:rsidRPr="009E62EE" w:rsidRDefault="009E62EE" w:rsidP="009E62EE">
            <w:pPr>
              <w:numPr>
                <w:ilvl w:val="1"/>
                <w:numId w:val="19"/>
              </w:numPr>
              <w:rPr>
                <w:sz w:val="24"/>
                <w:szCs w:val="24"/>
              </w:rPr>
            </w:pPr>
            <w:r w:rsidRPr="009E62EE">
              <w:rPr>
                <w:b/>
                <w:bCs/>
                <w:sz w:val="24"/>
                <w:szCs w:val="24"/>
              </w:rPr>
              <w:t>Changes made:</w:t>
            </w:r>
            <w:r w:rsidRPr="009E62EE">
              <w:rPr>
                <w:sz w:val="24"/>
                <w:szCs w:val="24"/>
              </w:rPr>
              <w:t xml:space="preserve"> </w:t>
            </w:r>
            <w:bookmarkStart w:id="18" w:name="_Hlk157591407"/>
            <w:r w:rsidRPr="009E62EE">
              <w:rPr>
                <w:sz w:val="24"/>
                <w:szCs w:val="24"/>
              </w:rPr>
              <w:t xml:space="preserve">The “Acceptance Date” has been removed from “Initiate Assessment” screen for all assessments that have this field. The field description for “Reason for late assessment” in the “Assessment Details” section has been updated to say “Select the primary reason the initial assessment occurred beyond 20 calendar days from the date the assessment was referred” rather than date the assessment was accepted. </w:t>
            </w:r>
          </w:p>
          <w:p w14:paraId="007AD111" w14:textId="77777777" w:rsidR="009E62EE" w:rsidRPr="009E62EE" w:rsidRDefault="009E62EE" w:rsidP="009E62EE">
            <w:pPr>
              <w:numPr>
                <w:ilvl w:val="0"/>
                <w:numId w:val="19"/>
              </w:numPr>
              <w:rPr>
                <w:sz w:val="24"/>
                <w:szCs w:val="24"/>
              </w:rPr>
            </w:pPr>
            <w:bookmarkStart w:id="19" w:name="_Hlk176419608"/>
            <w:bookmarkEnd w:id="17"/>
            <w:r w:rsidRPr="009E62EE">
              <w:rPr>
                <w:b/>
                <w:bCs/>
                <w:sz w:val="24"/>
                <w:szCs w:val="24"/>
              </w:rPr>
              <w:t xml:space="preserve">Description: </w:t>
            </w:r>
            <w:r w:rsidRPr="009E62EE">
              <w:rPr>
                <w:sz w:val="24"/>
                <w:szCs w:val="24"/>
              </w:rPr>
              <w:t>Assessors needed to fulfill the assessment summary completion requirement of a MnCHOICES Assessment prior to viewing a screening document from the print menu.</w:t>
            </w:r>
          </w:p>
          <w:p w14:paraId="02B31979" w14:textId="77777777" w:rsidR="009E62EE" w:rsidRPr="009E62EE" w:rsidRDefault="009E62EE" w:rsidP="009E62EE">
            <w:pPr>
              <w:numPr>
                <w:ilvl w:val="1"/>
                <w:numId w:val="19"/>
              </w:numPr>
              <w:rPr>
                <w:sz w:val="24"/>
                <w:szCs w:val="24"/>
              </w:rPr>
            </w:pPr>
            <w:r w:rsidRPr="009E62EE">
              <w:rPr>
                <w:b/>
                <w:bCs/>
                <w:sz w:val="24"/>
                <w:szCs w:val="24"/>
              </w:rPr>
              <w:t>Changes made:</w:t>
            </w:r>
            <w:r w:rsidRPr="009E62EE">
              <w:rPr>
                <w:sz w:val="24"/>
                <w:szCs w:val="24"/>
              </w:rPr>
              <w:t xml:space="preserve"> To support assessor workflow, printed screening documents are now available to view in the print menu prior to the assessment summary completion requirement being met. All other completion requirements must continue to be met (activity information, functional </w:t>
            </w:r>
            <w:r w:rsidRPr="009E62EE">
              <w:rPr>
                <w:sz w:val="24"/>
                <w:szCs w:val="24"/>
              </w:rPr>
              <w:lastRenderedPageBreak/>
              <w:t xml:space="preserve">assessment, assessment results, assessment and program acknowledgement, and screening documents). </w:t>
            </w:r>
          </w:p>
          <w:p w14:paraId="2BE4F573" w14:textId="77777777" w:rsidR="009E62EE" w:rsidRPr="009E62EE" w:rsidRDefault="009E62EE" w:rsidP="009E62EE">
            <w:pPr>
              <w:numPr>
                <w:ilvl w:val="0"/>
                <w:numId w:val="19"/>
              </w:numPr>
              <w:rPr>
                <w:sz w:val="24"/>
                <w:szCs w:val="24"/>
              </w:rPr>
            </w:pPr>
            <w:bookmarkStart w:id="20" w:name="_Hlk176527949"/>
            <w:bookmarkEnd w:id="19"/>
            <w:r w:rsidRPr="009E62EE">
              <w:rPr>
                <w:b/>
                <w:bCs/>
                <w:sz w:val="24"/>
                <w:szCs w:val="24"/>
              </w:rPr>
              <w:t xml:space="preserve">Description: </w:t>
            </w:r>
            <w:r w:rsidRPr="009E62EE">
              <w:rPr>
                <w:sz w:val="24"/>
                <w:szCs w:val="24"/>
              </w:rPr>
              <w:t xml:space="preserve">In the SP-MCO/MnA and SP-HRA printout, the eDocs (DHS-3214A and DHS-3214D) were listed as appeal rights shared with the person under the “Materials shared” section, however these eDoc forms were made obsolete in the fall of 2023. </w:t>
            </w:r>
          </w:p>
          <w:p w14:paraId="09A90E7D" w14:textId="77777777" w:rsidR="009E62EE" w:rsidRPr="009E62EE" w:rsidRDefault="009E62EE" w:rsidP="009E62EE">
            <w:pPr>
              <w:numPr>
                <w:ilvl w:val="1"/>
                <w:numId w:val="19"/>
              </w:numPr>
              <w:rPr>
                <w:sz w:val="24"/>
                <w:szCs w:val="24"/>
              </w:rPr>
            </w:pPr>
            <w:r w:rsidRPr="009E62EE">
              <w:rPr>
                <w:b/>
                <w:bCs/>
                <w:sz w:val="24"/>
                <w:szCs w:val="24"/>
              </w:rPr>
              <w:t xml:space="preserve">Changes made: </w:t>
            </w:r>
            <w:r w:rsidRPr="009E62EE">
              <w:rPr>
                <w:sz w:val="24"/>
                <w:szCs w:val="24"/>
              </w:rPr>
              <w:t>The language “(DHS-3214A or DHS-3214D or managed care organization form)” has been removed from</w:t>
            </w:r>
            <w:r w:rsidRPr="009E62EE">
              <w:rPr>
                <w:b/>
                <w:bCs/>
                <w:sz w:val="24"/>
                <w:szCs w:val="24"/>
              </w:rPr>
              <w:t xml:space="preserve"> “</w:t>
            </w:r>
            <w:r w:rsidRPr="009E62EE">
              <w:rPr>
                <w:sz w:val="24"/>
                <w:szCs w:val="24"/>
              </w:rPr>
              <w:t xml:space="preserve">My appeal rights were shared with me” in the “Materials shared” section of the SP-MCO/MnA and SP-HRA printout. </w:t>
            </w:r>
            <w:bookmarkStart w:id="21" w:name="_Hlk168062747"/>
            <w:bookmarkEnd w:id="18"/>
            <w:bookmarkEnd w:id="20"/>
          </w:p>
          <w:p w14:paraId="359D841A" w14:textId="2D2202BB" w:rsidR="009E62EE" w:rsidRPr="009E62EE" w:rsidRDefault="00053F84" w:rsidP="009E62EE">
            <w:pPr>
              <w:rPr>
                <w:b/>
                <w:bCs/>
                <w:sz w:val="24"/>
                <w:szCs w:val="24"/>
              </w:rPr>
            </w:pPr>
            <w:r>
              <w:rPr>
                <w:b/>
                <w:bCs/>
                <w:sz w:val="24"/>
                <w:szCs w:val="24"/>
              </w:rPr>
              <w:t>4</w:t>
            </w:r>
            <w:r w:rsidR="009E62EE" w:rsidRPr="009E62EE">
              <w:rPr>
                <w:b/>
                <w:bCs/>
                <w:sz w:val="24"/>
                <w:szCs w:val="24"/>
              </w:rPr>
              <w:t xml:space="preserve">. </w:t>
            </w:r>
            <w:bookmarkStart w:id="22" w:name="_Hlk179550797"/>
            <w:r w:rsidR="009E62EE" w:rsidRPr="009E62EE">
              <w:rPr>
                <w:b/>
                <w:bCs/>
                <w:sz w:val="24"/>
                <w:szCs w:val="24"/>
              </w:rPr>
              <w:t xml:space="preserve">New additions to the Current Functionality and Future Enhancements document </w:t>
            </w:r>
            <w:bookmarkEnd w:id="22"/>
            <w:r w:rsidR="009E62EE" w:rsidRPr="009E62EE">
              <w:rPr>
                <w:b/>
                <w:bCs/>
                <w:sz w:val="24"/>
                <w:szCs w:val="24"/>
              </w:rPr>
              <w:t>(3 additions which includes 1 critical functionality item):</w:t>
            </w:r>
            <w:bookmarkStart w:id="23" w:name="_Hlk146209525"/>
            <w:bookmarkStart w:id="24" w:name="_Hlk145343738"/>
          </w:p>
          <w:bookmarkEnd w:id="21"/>
          <w:p w14:paraId="76E19B7E" w14:textId="22AD9AC5" w:rsidR="009E62EE" w:rsidRPr="009E62EE" w:rsidRDefault="009E62EE" w:rsidP="009E62EE">
            <w:pPr>
              <w:numPr>
                <w:ilvl w:val="0"/>
                <w:numId w:val="19"/>
              </w:numPr>
              <w:rPr>
                <w:sz w:val="24"/>
                <w:szCs w:val="24"/>
              </w:rPr>
            </w:pPr>
            <w:r w:rsidRPr="009E62EE">
              <w:rPr>
                <w:b/>
                <w:bCs/>
                <w:sz w:val="24"/>
                <w:szCs w:val="24"/>
              </w:rPr>
              <w:t xml:space="preserve">MnCHOICES Assessment: Assessment Results-Description: </w:t>
            </w:r>
            <w:r w:rsidRPr="009E62EE">
              <w:rPr>
                <w:sz w:val="24"/>
                <w:szCs w:val="24"/>
              </w:rPr>
              <w:t>For a person who is 65 years or older and ventilator-dependent and chooses to access, return to, or continue on a disability waiver, the correct case mix is not generated.</w:t>
            </w:r>
            <w:r w:rsidRPr="009E62EE">
              <w:rPr>
                <w:b/>
                <w:bCs/>
                <w:sz w:val="24"/>
                <w:szCs w:val="24"/>
              </w:rPr>
              <w:t xml:space="preserve"> </w:t>
            </w:r>
            <w:r w:rsidRPr="009E62EE">
              <w:rPr>
                <w:sz w:val="24"/>
                <w:szCs w:val="24"/>
              </w:rPr>
              <w:t xml:space="preserve">This arises when a user selects “Person is 65 or older and chooses to stay on the current disability waiver” or “Person has not previously accessed a waiver and may be eligible for DD waiver” in the informed choice section of “Functional Assessment — Self-Determination” and the person is ventilator dependent the case mix is V, which is not a valid case mix for disability waivers. </w:t>
            </w:r>
          </w:p>
          <w:p w14:paraId="48172237" w14:textId="77777777" w:rsidR="009E62EE" w:rsidRPr="009E62EE" w:rsidRDefault="009E62EE" w:rsidP="009E62EE">
            <w:pPr>
              <w:numPr>
                <w:ilvl w:val="1"/>
                <w:numId w:val="19"/>
              </w:numPr>
              <w:rPr>
                <w:sz w:val="24"/>
                <w:szCs w:val="24"/>
              </w:rPr>
            </w:pPr>
            <w:r w:rsidRPr="009E62EE">
              <w:rPr>
                <w:b/>
                <w:bCs/>
                <w:sz w:val="24"/>
                <w:szCs w:val="24"/>
              </w:rPr>
              <w:t>Directions:</w:t>
            </w:r>
            <w:r w:rsidRPr="009E62EE">
              <w:rPr>
                <w:sz w:val="24"/>
                <w:szCs w:val="24"/>
              </w:rPr>
              <w:t xml:space="preserve"> Assessors must use </w:t>
            </w:r>
            <w:hyperlink r:id="rId11" w:history="1">
              <w:r w:rsidRPr="009E62EE">
                <w:rPr>
                  <w:rStyle w:val="Hyperlink"/>
                  <w:sz w:val="24"/>
                  <w:szCs w:val="24"/>
                </w:rPr>
                <w:t>AC, BI, CADI, EW Case Mix Classification Worksheet, DHS-3428B</w:t>
              </w:r>
            </w:hyperlink>
            <w:r w:rsidRPr="009E62EE">
              <w:rPr>
                <w:sz w:val="24"/>
                <w:szCs w:val="24"/>
              </w:rPr>
              <w:t xml:space="preserve"> to calculate case mix. </w:t>
            </w:r>
            <w:bookmarkStart w:id="25" w:name="_Hlk179382516"/>
            <w:r w:rsidRPr="009E62EE">
              <w:rPr>
                <w:sz w:val="24"/>
                <w:szCs w:val="24"/>
              </w:rPr>
              <w:t xml:space="preserve">If assistance is needed to make this determination, a MnCHOICES mentor at the agency should submit a </w:t>
            </w:r>
            <w:bookmarkEnd w:id="25"/>
            <w:r w:rsidRPr="009E62EE">
              <w:rPr>
                <w:sz w:val="24"/>
                <w:szCs w:val="24"/>
              </w:rPr>
              <w:fldChar w:fldCharType="begin"/>
            </w:r>
            <w:r w:rsidRPr="009E62EE">
              <w:rPr>
                <w:sz w:val="24"/>
                <w:szCs w:val="24"/>
              </w:rPr>
              <w:instrText>HYPERLINK "https://urldefense.com/v3/__https:/edocs.mn.gov/forms/DHS-6979-ENG__;!!CwIvYz4dIaSa!Il5YjU4Ms_HaGr4EcUOI1ox21vVq_4w5WD5ym_g36NE7aZ24fcAflSqJAB9VqVDojayaWPu-KZd9WNZgoxLX5WJ68iMnkw$"</w:instrText>
            </w:r>
            <w:r w:rsidRPr="009E62EE">
              <w:rPr>
                <w:sz w:val="24"/>
                <w:szCs w:val="24"/>
              </w:rPr>
            </w:r>
            <w:r w:rsidRPr="009E62EE">
              <w:rPr>
                <w:sz w:val="24"/>
                <w:szCs w:val="24"/>
              </w:rPr>
              <w:fldChar w:fldCharType="separate"/>
            </w:r>
            <w:r w:rsidRPr="009E62EE">
              <w:rPr>
                <w:rStyle w:val="Hyperlink"/>
                <w:sz w:val="24"/>
                <w:szCs w:val="24"/>
              </w:rPr>
              <w:t>MnCHOICES Help Desk Contact Form, DHS-6979</w:t>
            </w:r>
            <w:r w:rsidRPr="009E62EE">
              <w:rPr>
                <w:sz w:val="24"/>
                <w:szCs w:val="24"/>
              </w:rPr>
              <w:fldChar w:fldCharType="end"/>
            </w:r>
            <w:r w:rsidRPr="009E62EE">
              <w:rPr>
                <w:sz w:val="24"/>
                <w:szCs w:val="24"/>
              </w:rPr>
              <w:t>. Once the correct path is determined, the assessor updates case mix on the following documents: LTC screening document, Assessment summary, and Assessment results.</w:t>
            </w:r>
          </w:p>
          <w:p w14:paraId="3A88721F" w14:textId="7917384D" w:rsidR="009E62EE" w:rsidRPr="009E62EE" w:rsidRDefault="009E62EE" w:rsidP="009E62EE">
            <w:pPr>
              <w:numPr>
                <w:ilvl w:val="0"/>
                <w:numId w:val="19"/>
              </w:numPr>
              <w:rPr>
                <w:b/>
                <w:bCs/>
                <w:sz w:val="24"/>
                <w:szCs w:val="24"/>
              </w:rPr>
            </w:pPr>
            <w:r w:rsidRPr="009E62EE">
              <w:rPr>
                <w:b/>
                <w:bCs/>
                <w:sz w:val="24"/>
                <w:szCs w:val="24"/>
              </w:rPr>
              <w:t xml:space="preserve">MnCHOICES Assessment: Assessment Results-Description: </w:t>
            </w:r>
            <w:r w:rsidRPr="009E62EE">
              <w:rPr>
                <w:sz w:val="24"/>
                <w:szCs w:val="24"/>
              </w:rPr>
              <w:t xml:space="preserve">The MnCHOICES application is not providing “Additional time” for eating — a critical ADL dependency — when a person is younger than 18 years old. This applies to a person who needs “Tube feeding — G-J tube” at any frequency or “Tube feeding — any other tube-feeding event/session” that lasts 12 or more hours per day. </w:t>
            </w:r>
          </w:p>
          <w:p w14:paraId="1F8ED672" w14:textId="77777777" w:rsidR="009E62EE" w:rsidRPr="009E62EE" w:rsidRDefault="009E62EE" w:rsidP="009E62EE">
            <w:pPr>
              <w:numPr>
                <w:ilvl w:val="1"/>
                <w:numId w:val="19"/>
              </w:numPr>
              <w:rPr>
                <w:sz w:val="24"/>
                <w:szCs w:val="24"/>
              </w:rPr>
            </w:pPr>
            <w:r w:rsidRPr="009E62EE">
              <w:rPr>
                <w:b/>
                <w:bCs/>
                <w:sz w:val="24"/>
                <w:szCs w:val="24"/>
              </w:rPr>
              <w:t>Directions:</w:t>
            </w:r>
            <w:r w:rsidRPr="009E62EE">
              <w:rPr>
                <w:sz w:val="24"/>
                <w:szCs w:val="24"/>
              </w:rPr>
              <w:t xml:space="preserve"> Add 30 minutes of “Additional time” to the CFSS total time when a person younger than 18 years old needs “Tube feeding — G-J tube” at any frequency or “Tube feeding — any other tube-feeding event/session” that lasts 12 or more hours per day. These documents must be updated to show the additional time: </w:t>
            </w:r>
          </w:p>
          <w:p w14:paraId="45C59C52" w14:textId="77777777" w:rsidR="009E62EE" w:rsidRPr="009E62EE" w:rsidRDefault="009E62EE" w:rsidP="009E62EE">
            <w:pPr>
              <w:numPr>
                <w:ilvl w:val="2"/>
                <w:numId w:val="19"/>
              </w:numPr>
              <w:rPr>
                <w:sz w:val="24"/>
                <w:szCs w:val="24"/>
              </w:rPr>
            </w:pPr>
            <w:r w:rsidRPr="009E62EE">
              <w:rPr>
                <w:sz w:val="24"/>
                <w:szCs w:val="24"/>
              </w:rPr>
              <w:t>Assessment Summary</w:t>
            </w:r>
          </w:p>
          <w:p w14:paraId="490AC583" w14:textId="77777777" w:rsidR="009E62EE" w:rsidRPr="009E62EE" w:rsidRDefault="009E62EE" w:rsidP="009E62EE">
            <w:pPr>
              <w:numPr>
                <w:ilvl w:val="2"/>
                <w:numId w:val="19"/>
              </w:numPr>
              <w:rPr>
                <w:sz w:val="24"/>
                <w:szCs w:val="24"/>
              </w:rPr>
            </w:pPr>
            <w:r w:rsidRPr="009E62EE">
              <w:rPr>
                <w:sz w:val="24"/>
                <w:szCs w:val="24"/>
              </w:rPr>
              <w:t xml:space="preserve">Assessment Results </w:t>
            </w:r>
          </w:p>
          <w:p w14:paraId="3D48169F" w14:textId="77777777" w:rsidR="009E62EE" w:rsidRPr="009E62EE" w:rsidRDefault="009E62EE" w:rsidP="009E62EE">
            <w:pPr>
              <w:numPr>
                <w:ilvl w:val="2"/>
                <w:numId w:val="19"/>
              </w:numPr>
              <w:rPr>
                <w:sz w:val="24"/>
                <w:szCs w:val="24"/>
              </w:rPr>
            </w:pPr>
            <w:r w:rsidRPr="009E62EE">
              <w:rPr>
                <w:sz w:val="24"/>
                <w:szCs w:val="24"/>
              </w:rPr>
              <w:lastRenderedPageBreak/>
              <w:t xml:space="preserve">Overview section of Support Plan </w:t>
            </w:r>
          </w:p>
          <w:p w14:paraId="1198980C" w14:textId="77777777" w:rsidR="009E62EE" w:rsidRPr="009E62EE" w:rsidRDefault="009E62EE" w:rsidP="009E62EE">
            <w:pPr>
              <w:numPr>
                <w:ilvl w:val="2"/>
                <w:numId w:val="19"/>
              </w:numPr>
              <w:rPr>
                <w:sz w:val="24"/>
                <w:szCs w:val="24"/>
              </w:rPr>
            </w:pPr>
            <w:r w:rsidRPr="009E62EE">
              <w:rPr>
                <w:sz w:val="24"/>
                <w:szCs w:val="24"/>
              </w:rPr>
              <w:t xml:space="preserve">Service Agreement </w:t>
            </w:r>
          </w:p>
          <w:p w14:paraId="260DC660" w14:textId="77777777" w:rsidR="009E62EE" w:rsidRPr="009E62EE" w:rsidRDefault="009E62EE" w:rsidP="009E62EE">
            <w:pPr>
              <w:numPr>
                <w:ilvl w:val="2"/>
                <w:numId w:val="19"/>
              </w:numPr>
              <w:rPr>
                <w:sz w:val="24"/>
                <w:szCs w:val="24"/>
              </w:rPr>
            </w:pPr>
            <w:r w:rsidRPr="009E62EE">
              <w:rPr>
                <w:sz w:val="24"/>
                <w:szCs w:val="24"/>
              </w:rPr>
              <w:t xml:space="preserve">Support Plan signature page (If the person is on a waiver).    </w:t>
            </w:r>
          </w:p>
          <w:p w14:paraId="79800552" w14:textId="77777777" w:rsidR="009E62EE" w:rsidRPr="009E62EE" w:rsidRDefault="009E62EE" w:rsidP="009E62EE">
            <w:pPr>
              <w:numPr>
                <w:ilvl w:val="0"/>
                <w:numId w:val="19"/>
              </w:numPr>
              <w:rPr>
                <w:sz w:val="24"/>
                <w:szCs w:val="24"/>
              </w:rPr>
            </w:pPr>
            <w:r w:rsidRPr="009E62EE">
              <w:rPr>
                <w:b/>
                <w:bCs/>
                <w:sz w:val="24"/>
                <w:szCs w:val="24"/>
              </w:rPr>
              <w:t xml:space="preserve">Support plan: Service Agreement-Description: </w:t>
            </w:r>
            <w:r w:rsidRPr="009E62EE">
              <w:rPr>
                <w:sz w:val="24"/>
                <w:szCs w:val="24"/>
              </w:rPr>
              <w:t>Elderly waiver participants with case mix of L are showing as eligible for 24-hour customized living in the Support Plan - MnCHOICES Assessment (SP-MnA) and Support Plan - Managed Care Organization/MnCHOICES Assessment (SP-MCO/MnA) and allowing users to calculate a rate for 24-hour customized living (HCPC T2031 TG). Case mix L is not eligible for 24-hour customized living. [DHS ID 157598]</w:t>
            </w:r>
          </w:p>
          <w:p w14:paraId="3F5920B0" w14:textId="77777777" w:rsidR="009E62EE" w:rsidRPr="009E62EE" w:rsidRDefault="009E62EE" w:rsidP="009E62EE">
            <w:pPr>
              <w:numPr>
                <w:ilvl w:val="1"/>
                <w:numId w:val="19"/>
              </w:numPr>
              <w:rPr>
                <w:sz w:val="24"/>
                <w:szCs w:val="24"/>
              </w:rPr>
            </w:pPr>
            <w:r w:rsidRPr="009E62EE">
              <w:rPr>
                <w:b/>
                <w:bCs/>
                <w:sz w:val="24"/>
                <w:szCs w:val="24"/>
              </w:rPr>
              <w:t xml:space="preserve">Directions: </w:t>
            </w:r>
            <w:r w:rsidRPr="009E62EE">
              <w:rPr>
                <w:sz w:val="24"/>
                <w:szCs w:val="24"/>
              </w:rPr>
              <w:t xml:space="preserve">Users must use Customized Living (HCPC 2031) when calculating the rate for a person on Elderly Waiver who has case mix of L.      </w:t>
            </w:r>
          </w:p>
          <w:p w14:paraId="5947CA31" w14:textId="16B0AE3C" w:rsidR="009E62EE" w:rsidRPr="009E62EE" w:rsidRDefault="009E62EE" w:rsidP="009E62EE">
            <w:pPr>
              <w:numPr>
                <w:ilvl w:val="0"/>
                <w:numId w:val="20"/>
              </w:numPr>
              <w:rPr>
                <w:sz w:val="24"/>
                <w:szCs w:val="24"/>
              </w:rPr>
            </w:pPr>
            <w:r w:rsidRPr="009E62EE">
              <w:rPr>
                <w:b/>
                <w:bCs/>
                <w:sz w:val="24"/>
                <w:szCs w:val="24"/>
              </w:rPr>
              <w:t>Support plan-Description:</w:t>
            </w:r>
            <w:r w:rsidRPr="009E62EE">
              <w:rPr>
                <w:sz w:val="24"/>
                <w:szCs w:val="24"/>
              </w:rPr>
              <w:t xml:space="preserve"> Personal Care Assistant (PCA) service lines do not present the CFSS section. When PCA T1019 or T1019TG are entered into a support plan service line, a user cannot enter information about the CFSS representative, diagnosis and PCA supervision because the CFSS section does not appear.</w:t>
            </w:r>
          </w:p>
          <w:p w14:paraId="322493DE" w14:textId="77777777" w:rsidR="009E62EE" w:rsidRPr="009E62EE" w:rsidRDefault="009E62EE" w:rsidP="009E62EE">
            <w:pPr>
              <w:numPr>
                <w:ilvl w:val="1"/>
                <w:numId w:val="20"/>
              </w:numPr>
              <w:rPr>
                <w:sz w:val="24"/>
                <w:szCs w:val="24"/>
              </w:rPr>
            </w:pPr>
            <w:r w:rsidRPr="009E62EE">
              <w:rPr>
                <w:b/>
                <w:bCs/>
                <w:sz w:val="24"/>
                <w:szCs w:val="24"/>
              </w:rPr>
              <w:t xml:space="preserve">Directions: </w:t>
            </w:r>
            <w:r w:rsidRPr="009E62EE">
              <w:rPr>
                <w:sz w:val="24"/>
                <w:szCs w:val="24"/>
              </w:rPr>
              <w:t xml:space="preserve">Use the PCA service line’s Support instructions to manually enter information about the CFSS representative, diagnosis and PCA supervision.  </w:t>
            </w:r>
          </w:p>
          <w:p w14:paraId="40496BDD" w14:textId="77777777" w:rsidR="009E62EE" w:rsidRPr="009E62EE" w:rsidRDefault="009E62EE" w:rsidP="009E62EE">
            <w:pPr>
              <w:numPr>
                <w:ilvl w:val="0"/>
                <w:numId w:val="19"/>
              </w:numPr>
              <w:rPr>
                <w:sz w:val="24"/>
                <w:szCs w:val="24"/>
              </w:rPr>
            </w:pPr>
            <w:r w:rsidRPr="009E62EE">
              <w:rPr>
                <w:b/>
                <w:bCs/>
                <w:sz w:val="24"/>
                <w:szCs w:val="24"/>
              </w:rPr>
              <w:t>The following new item is not included in the Current Functionality and Future Enhancements document - Description:</w:t>
            </w:r>
            <w:r w:rsidRPr="009E62EE">
              <w:rPr>
                <w:sz w:val="24"/>
                <w:szCs w:val="24"/>
              </w:rPr>
              <w:t xml:space="preserve"> Sometimes users are unable to print documents in the MnCHOICES Assessment, Support Plans (all types), and Health Risk Assessment and receive an error message. The vendor has determined that this issue is happening intermittently.</w:t>
            </w:r>
          </w:p>
          <w:p w14:paraId="5BBBCA4F" w14:textId="77777777" w:rsidR="009E62EE" w:rsidRPr="009E62EE" w:rsidRDefault="009E62EE" w:rsidP="009E62EE">
            <w:pPr>
              <w:numPr>
                <w:ilvl w:val="1"/>
                <w:numId w:val="19"/>
              </w:numPr>
              <w:rPr>
                <w:sz w:val="24"/>
                <w:szCs w:val="24"/>
              </w:rPr>
            </w:pPr>
            <w:r w:rsidRPr="009E62EE">
              <w:rPr>
                <w:b/>
                <w:bCs/>
                <w:sz w:val="24"/>
                <w:szCs w:val="24"/>
              </w:rPr>
              <w:t>Directions:</w:t>
            </w:r>
            <w:r w:rsidRPr="009E62EE">
              <w:rPr>
                <w:sz w:val="24"/>
                <w:szCs w:val="24"/>
              </w:rPr>
              <w:t xml:space="preserve"> The user should try to print again later. A fix is planned for an upcoming release.</w:t>
            </w:r>
          </w:p>
          <w:bookmarkEnd w:id="3"/>
          <w:bookmarkEnd w:id="23"/>
          <w:bookmarkEnd w:id="24"/>
          <w:p w14:paraId="2A376DC5" w14:textId="1344DCC2" w:rsidR="009E62EE" w:rsidRPr="009E62EE" w:rsidRDefault="009E62EE" w:rsidP="009E62EE">
            <w:pPr>
              <w:rPr>
                <w:sz w:val="24"/>
                <w:szCs w:val="24"/>
              </w:rPr>
            </w:pPr>
          </w:p>
          <w:p w14:paraId="7D213B32" w14:textId="77777777" w:rsidR="00CA04A0" w:rsidRPr="009E62EE" w:rsidRDefault="00CA04A0" w:rsidP="00CA04A0">
            <w:pPr>
              <w:rPr>
                <w:sz w:val="24"/>
                <w:szCs w:val="24"/>
              </w:rPr>
            </w:pPr>
          </w:p>
          <w:p w14:paraId="7EE8D6E2" w14:textId="77777777" w:rsidR="00CA04A0" w:rsidRPr="009E62EE" w:rsidRDefault="00CA04A0" w:rsidP="00CA04A0">
            <w:pPr>
              <w:rPr>
                <w:sz w:val="24"/>
                <w:szCs w:val="24"/>
              </w:rPr>
            </w:pPr>
          </w:p>
          <w:p w14:paraId="4588A7B1" w14:textId="77777777" w:rsidR="00CA04A0" w:rsidRPr="009E62EE" w:rsidRDefault="00CA04A0" w:rsidP="00CA04A0">
            <w:pPr>
              <w:rPr>
                <w:sz w:val="24"/>
                <w:szCs w:val="24"/>
              </w:rPr>
            </w:pPr>
          </w:p>
          <w:p w14:paraId="26961A6D" w14:textId="77777777" w:rsidR="00CA04A0" w:rsidRPr="009E62EE" w:rsidRDefault="00CA04A0" w:rsidP="00CA04A0">
            <w:pPr>
              <w:rPr>
                <w:sz w:val="24"/>
                <w:szCs w:val="24"/>
              </w:rPr>
            </w:pPr>
          </w:p>
          <w:p w14:paraId="67809B5E" w14:textId="77777777" w:rsidR="00CA04A0" w:rsidRPr="009E62EE" w:rsidRDefault="00CA04A0" w:rsidP="00CA04A0">
            <w:pPr>
              <w:rPr>
                <w:sz w:val="24"/>
                <w:szCs w:val="24"/>
              </w:rPr>
            </w:pPr>
          </w:p>
          <w:p w14:paraId="4BD541D6" w14:textId="77777777" w:rsidR="00CA04A0" w:rsidRPr="009E62EE" w:rsidRDefault="00CA04A0" w:rsidP="00CA04A0">
            <w:pPr>
              <w:rPr>
                <w:sz w:val="24"/>
                <w:szCs w:val="24"/>
              </w:rPr>
            </w:pPr>
          </w:p>
          <w:p w14:paraId="5B40072C" w14:textId="77777777" w:rsidR="00CA04A0" w:rsidRPr="009E62EE" w:rsidRDefault="00CA04A0" w:rsidP="00053F84">
            <w:pPr>
              <w:rPr>
                <w:sz w:val="24"/>
                <w:szCs w:val="24"/>
              </w:rPr>
            </w:pPr>
          </w:p>
        </w:tc>
      </w:tr>
    </w:tbl>
    <w:p w14:paraId="3544C243" w14:textId="5E87CDE4" w:rsidR="00CA04A0" w:rsidRPr="009E62EE" w:rsidRDefault="00CA04A0">
      <w:pPr>
        <w:rPr>
          <w:sz w:val="24"/>
          <w:szCs w:val="24"/>
        </w:rPr>
      </w:pPr>
    </w:p>
    <w:p w14:paraId="2DD46C7A" w14:textId="4EC981B7" w:rsidR="00CA04A0" w:rsidRPr="009E62EE" w:rsidRDefault="00CA04A0">
      <w:pPr>
        <w:rPr>
          <w:sz w:val="24"/>
          <w:szCs w:val="24"/>
        </w:rPr>
      </w:pPr>
    </w:p>
    <w:p w14:paraId="76A88B70" w14:textId="5D030BAA" w:rsidR="00CA04A0" w:rsidRPr="009E62EE" w:rsidRDefault="00CA04A0">
      <w:pPr>
        <w:rPr>
          <w:sz w:val="24"/>
          <w:szCs w:val="24"/>
        </w:rPr>
      </w:pPr>
    </w:p>
    <w:p w14:paraId="0CB19B44" w14:textId="32257D1A" w:rsidR="00CA04A0" w:rsidRPr="009E62EE" w:rsidRDefault="00CA04A0" w:rsidP="00D5294C">
      <w:pPr>
        <w:rPr>
          <w:sz w:val="24"/>
          <w:szCs w:val="24"/>
        </w:rPr>
      </w:pPr>
    </w:p>
    <w:p w14:paraId="14017EAE" w14:textId="5E31E0A1" w:rsidR="00CA04A0" w:rsidRPr="009E62EE" w:rsidRDefault="00CA04A0" w:rsidP="00D5294C">
      <w:pPr>
        <w:rPr>
          <w:sz w:val="24"/>
          <w:szCs w:val="24"/>
        </w:rPr>
      </w:pPr>
    </w:p>
    <w:p w14:paraId="0B2F0979" w14:textId="77777777" w:rsidR="00CA04A0" w:rsidRPr="009E62EE" w:rsidRDefault="00CA04A0" w:rsidP="00D5294C">
      <w:pPr>
        <w:rPr>
          <w:sz w:val="24"/>
          <w:szCs w:val="24"/>
        </w:rPr>
      </w:pPr>
    </w:p>
    <w:p w14:paraId="44AC8187" w14:textId="77777777" w:rsidR="00CA04A0" w:rsidRPr="009E62EE" w:rsidRDefault="00CA04A0" w:rsidP="00D5294C">
      <w:pPr>
        <w:rPr>
          <w:sz w:val="24"/>
          <w:szCs w:val="24"/>
        </w:rPr>
      </w:pPr>
    </w:p>
    <w:p w14:paraId="142F2F1E" w14:textId="77777777" w:rsidR="00BB1FFD" w:rsidRPr="009E62EE" w:rsidRDefault="00BB1FFD" w:rsidP="00D5294C">
      <w:pPr>
        <w:rPr>
          <w:sz w:val="24"/>
          <w:szCs w:val="24"/>
        </w:rPr>
      </w:pPr>
    </w:p>
    <w:p w14:paraId="4590D332" w14:textId="785BB04C" w:rsidR="00BB1FFD" w:rsidRPr="009E62EE" w:rsidRDefault="00BB1FFD" w:rsidP="00BB1FFD">
      <w:pPr>
        <w:rPr>
          <w:sz w:val="24"/>
          <w:szCs w:val="24"/>
        </w:rPr>
      </w:pPr>
    </w:p>
    <w:p w14:paraId="6C70ECE1" w14:textId="0C6A678B" w:rsidR="00BB1FFD" w:rsidRPr="009E62EE" w:rsidRDefault="00BB1FFD" w:rsidP="00BB1FFD">
      <w:pPr>
        <w:rPr>
          <w:sz w:val="24"/>
          <w:szCs w:val="24"/>
        </w:rPr>
      </w:pPr>
    </w:p>
    <w:p w14:paraId="312A35C6" w14:textId="2D4576B2" w:rsidR="00690495" w:rsidRPr="009E62EE" w:rsidRDefault="00690495" w:rsidP="00690495">
      <w:pPr>
        <w:tabs>
          <w:tab w:val="left" w:pos="5355"/>
        </w:tabs>
        <w:rPr>
          <w:sz w:val="24"/>
          <w:szCs w:val="24"/>
        </w:rPr>
      </w:pPr>
    </w:p>
    <w:sectPr w:rsidR="00690495" w:rsidRPr="009E62EE" w:rsidSect="00696BE2">
      <w:headerReference w:type="default" r:id="rId12"/>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6" w:name="_Hlk132280772"/>
                          <w:bookmarkEnd w:id="26"/>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Text Box 2" o:spid="_x0000_s1026"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27" w:name="_Hlk132280772"/>
                    <w:bookmarkEnd w:id="27"/>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CBF69CE" w:rsidR="00AF1D04" w:rsidRPr="00AF1D04" w:rsidRDefault="002E3FD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11-1-2024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7"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2CBF69CE" w:rsidR="00AF1D04" w:rsidRPr="00AF1D04" w:rsidRDefault="002E3FD5"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11-1-2024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713"/>
    <w:multiLevelType w:val="hybridMultilevel"/>
    <w:tmpl w:val="85A2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137DD"/>
    <w:multiLevelType w:val="hybridMultilevel"/>
    <w:tmpl w:val="5D7487B2"/>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CF0E90"/>
    <w:multiLevelType w:val="hybridMultilevel"/>
    <w:tmpl w:val="9752D1A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C6CB1"/>
    <w:multiLevelType w:val="hybridMultilevel"/>
    <w:tmpl w:val="1BB445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5A1742D"/>
    <w:multiLevelType w:val="hybridMultilevel"/>
    <w:tmpl w:val="66E02EC6"/>
    <w:lvl w:ilvl="0" w:tplc="FFFFFFFF">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7AC59E8"/>
    <w:multiLevelType w:val="hybridMultilevel"/>
    <w:tmpl w:val="35D205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C142A"/>
    <w:multiLevelType w:val="hybridMultilevel"/>
    <w:tmpl w:val="D4F698A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0"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6"/>
  </w:num>
  <w:num w:numId="2" w16cid:durableId="1797331095">
    <w:abstractNumId w:val="9"/>
  </w:num>
  <w:num w:numId="3" w16cid:durableId="214856249">
    <w:abstractNumId w:val="14"/>
  </w:num>
  <w:num w:numId="4" w16cid:durableId="1499616861">
    <w:abstractNumId w:val="19"/>
  </w:num>
  <w:num w:numId="5" w16cid:durableId="2073769093">
    <w:abstractNumId w:val="1"/>
  </w:num>
  <w:num w:numId="6" w16cid:durableId="18362904">
    <w:abstractNumId w:val="21"/>
  </w:num>
  <w:num w:numId="7" w16cid:durableId="495341996">
    <w:abstractNumId w:val="22"/>
  </w:num>
  <w:num w:numId="8" w16cid:durableId="195433800">
    <w:abstractNumId w:val="4"/>
  </w:num>
  <w:num w:numId="9" w16cid:durableId="2131320421">
    <w:abstractNumId w:val="15"/>
  </w:num>
  <w:num w:numId="10" w16cid:durableId="292836173">
    <w:abstractNumId w:val="10"/>
  </w:num>
  <w:num w:numId="11" w16cid:durableId="590047722">
    <w:abstractNumId w:val="6"/>
  </w:num>
  <w:num w:numId="12" w16cid:durableId="1674527007">
    <w:abstractNumId w:val="8"/>
  </w:num>
  <w:num w:numId="13" w16cid:durableId="1073697651">
    <w:abstractNumId w:val="7"/>
  </w:num>
  <w:num w:numId="14" w16cid:durableId="1167403472">
    <w:abstractNumId w:val="17"/>
  </w:num>
  <w:num w:numId="15" w16cid:durableId="1282767395">
    <w:abstractNumId w:val="20"/>
  </w:num>
  <w:num w:numId="16" w16cid:durableId="974333673">
    <w:abstractNumId w:val="13"/>
  </w:num>
  <w:num w:numId="17" w16cid:durableId="1690519835">
    <w:abstractNumId w:val="18"/>
  </w:num>
  <w:num w:numId="18" w16cid:durableId="1522813383">
    <w:abstractNumId w:val="0"/>
  </w:num>
  <w:num w:numId="19" w16cid:durableId="2103916071">
    <w:abstractNumId w:val="2"/>
  </w:num>
  <w:num w:numId="20" w16cid:durableId="1372419500">
    <w:abstractNumId w:val="11"/>
  </w:num>
  <w:num w:numId="21" w16cid:durableId="1031223380">
    <w:abstractNumId w:val="3"/>
  </w:num>
  <w:num w:numId="22" w16cid:durableId="820539842">
    <w:abstractNumId w:val="5"/>
  </w:num>
  <w:num w:numId="23" w16cid:durableId="434403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53F84"/>
    <w:rsid w:val="00150443"/>
    <w:rsid w:val="001E2A08"/>
    <w:rsid w:val="00207CA3"/>
    <w:rsid w:val="00222CB4"/>
    <w:rsid w:val="00287C94"/>
    <w:rsid w:val="002E3FD5"/>
    <w:rsid w:val="002E7252"/>
    <w:rsid w:val="003C1F8E"/>
    <w:rsid w:val="004D30F0"/>
    <w:rsid w:val="005413CA"/>
    <w:rsid w:val="005C7FFC"/>
    <w:rsid w:val="005E07CD"/>
    <w:rsid w:val="005F5F1A"/>
    <w:rsid w:val="00605891"/>
    <w:rsid w:val="00661EAF"/>
    <w:rsid w:val="00667838"/>
    <w:rsid w:val="00690495"/>
    <w:rsid w:val="00696BE2"/>
    <w:rsid w:val="006B5D91"/>
    <w:rsid w:val="007808B0"/>
    <w:rsid w:val="007A5F11"/>
    <w:rsid w:val="0080562D"/>
    <w:rsid w:val="00887099"/>
    <w:rsid w:val="008877C2"/>
    <w:rsid w:val="008A39C0"/>
    <w:rsid w:val="00934B1A"/>
    <w:rsid w:val="00954AF8"/>
    <w:rsid w:val="00986E5D"/>
    <w:rsid w:val="009E62EE"/>
    <w:rsid w:val="00A16F35"/>
    <w:rsid w:val="00A24223"/>
    <w:rsid w:val="00AA1C20"/>
    <w:rsid w:val="00AB049B"/>
    <w:rsid w:val="00AD5757"/>
    <w:rsid w:val="00AF1D04"/>
    <w:rsid w:val="00BB1FFD"/>
    <w:rsid w:val="00BD6DF2"/>
    <w:rsid w:val="00C608E4"/>
    <w:rsid w:val="00C82BC6"/>
    <w:rsid w:val="00CA04A0"/>
    <w:rsid w:val="00CA1E33"/>
    <w:rsid w:val="00CA2A1A"/>
    <w:rsid w:val="00CF49F1"/>
    <w:rsid w:val="00D5294C"/>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E6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9E62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122651542">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31262155">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edocs.dhs.state.mn.us/lfserver/Public/DHS-3428B-ENG__;!!CwIvYz4dIaSa!Il5YjU4Ms_HaGr4EcUOI1ox21vVq_4w5WD5ym_g36NE7aZ24fcAflSqJAB9VqVDojayaWPu-KZd9WNZgoxLX5WIvPj-tyw$" TargetMode="External"/><Relationship Id="rId5" Type="http://schemas.openxmlformats.org/officeDocument/2006/relationships/footnotes" Target="footnotes.xml"/><Relationship Id="rId10" Type="http://schemas.openxmlformats.org/officeDocument/2006/relationships/image" Target="cid:image001.jpg@01DB2134.FA0C55D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1803</Words>
  <Characters>10283</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6</cp:revision>
  <cp:lastPrinted>2023-04-13T19:37:00Z</cp:lastPrinted>
  <dcterms:created xsi:type="dcterms:W3CDTF">2024-10-29T19:33:00Z</dcterms:created>
  <dcterms:modified xsi:type="dcterms:W3CDTF">2024-11-01T16:06:00Z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2024-10-29T19:33:37Z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34d17d17-8d15-488e-b9c2-16f500e6f47b</vt:lpwstr>
  </property>
  <property fmtid="{D5CDD505-2E9C-101B-9397-08002B2CF9AE}" pid="8" name="MSIP_Label_f022c332-444a-4254-b930-8cf70d5ef151_ContentBits">
    <vt:lpwstr>0</vt:lpwstr>
  </property>
</Properties>
</file>