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3EE22D4D" w14:textId="207711B0" w:rsidR="00D6087A" w:rsidRPr="00616614" w:rsidRDefault="00C608E4" w:rsidP="00616614">
            <w:pPr>
              <w:spacing w:before="60" w:after="60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0BFCE672" w:rsidR="00C608E4" w:rsidRPr="00C608E4" w:rsidRDefault="00A90F5B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Asset </w:t>
                                  </w:r>
                                  <w:r w:rsidR="00EE0FBF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Verifications</w:t>
                                  </w: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BE5D11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Resume for </w:t>
                                  </w:r>
                                  <w:r w:rsidR="00EE0FBF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Some </w:t>
                                  </w: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MA </w:t>
                                  </w:r>
                                  <w:r w:rsidR="00BE5D11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Renewals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7pt;margin-top:4.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0BFCE672" w:rsidR="00C608E4" w:rsidRPr="00C608E4" w:rsidRDefault="00A90F5B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Asset </w:t>
                            </w:r>
                            <w:r w:rsidR="00EE0FBF">
                              <w:rPr>
                                <w:color w:val="002060"/>
                                <w:sz w:val="48"/>
                                <w:szCs w:val="48"/>
                              </w:rPr>
                              <w:t>Verifications</w:t>
                            </w: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E5D11"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to </w:t>
                            </w: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Resume for </w:t>
                            </w:r>
                            <w:r w:rsidR="00EE0FBF"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Some </w:t>
                            </w: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MA </w:t>
                            </w:r>
                            <w:r w:rsidR="00BE5D11">
                              <w:rPr>
                                <w:color w:val="002060"/>
                                <w:sz w:val="48"/>
                                <w:szCs w:val="48"/>
                              </w:rPr>
                              <w:t>Renewals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743FA">
              <w:rPr>
                <w:sz w:val="24"/>
                <w:szCs w:val="24"/>
              </w:rPr>
              <w:t>During the COVID-19 pandemic, recipients</w:t>
            </w:r>
            <w:r w:rsidR="00DB7124">
              <w:rPr>
                <w:sz w:val="24"/>
                <w:szCs w:val="24"/>
              </w:rPr>
              <w:t xml:space="preserve"> on Medicaid</w:t>
            </w:r>
            <w:r w:rsidR="001743FA">
              <w:rPr>
                <w:sz w:val="24"/>
                <w:szCs w:val="24"/>
              </w:rPr>
              <w:t xml:space="preserve"> maintained coverage without having to complete a renewal</w:t>
            </w:r>
            <w:r w:rsidR="00616614">
              <w:rPr>
                <w:sz w:val="24"/>
                <w:szCs w:val="24"/>
              </w:rPr>
              <w:t>, and d</w:t>
            </w:r>
            <w:r w:rsidR="00C51D46" w:rsidRPr="00616614">
              <w:rPr>
                <w:sz w:val="24"/>
                <w:szCs w:val="24"/>
              </w:rPr>
              <w:t>uring the unwinding period</w:t>
            </w:r>
            <w:r w:rsidR="00616614" w:rsidRPr="00616614">
              <w:rPr>
                <w:sz w:val="24"/>
                <w:szCs w:val="24"/>
              </w:rPr>
              <w:t xml:space="preserve">, </w:t>
            </w:r>
            <w:r w:rsidR="00C51D46" w:rsidRPr="00616614">
              <w:rPr>
                <w:sz w:val="24"/>
                <w:szCs w:val="24"/>
              </w:rPr>
              <w:t>t</w:t>
            </w:r>
            <w:r w:rsidR="001743FA" w:rsidRPr="00616614">
              <w:rPr>
                <w:sz w:val="24"/>
                <w:szCs w:val="24"/>
              </w:rPr>
              <w:t>he Minnesota Legislature temporarily disregarded asset limits.</w:t>
            </w:r>
          </w:p>
          <w:p w14:paraId="2E3194D8" w14:textId="2A749BA1" w:rsidR="00616614" w:rsidRDefault="005E671D" w:rsidP="00750EF5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Starting</w:t>
            </w:r>
            <w:r w:rsidR="00DB7124">
              <w:rPr>
                <w:sz w:val="24"/>
                <w:szCs w:val="24"/>
              </w:rPr>
              <w:t xml:space="preserve"> with</w:t>
            </w:r>
            <w:r w:rsidR="00787B1D">
              <w:rPr>
                <w:sz w:val="24"/>
                <w:szCs w:val="24"/>
              </w:rPr>
              <w:t xml:space="preserve"> July 1</w:t>
            </w:r>
            <w:r w:rsidR="00787B1D" w:rsidRPr="00787B1D">
              <w:rPr>
                <w:sz w:val="24"/>
                <w:szCs w:val="24"/>
                <w:vertAlign w:val="superscript"/>
              </w:rPr>
              <w:t>st</w:t>
            </w:r>
            <w:r w:rsidR="00787B1D">
              <w:rPr>
                <w:sz w:val="24"/>
                <w:szCs w:val="24"/>
                <w:vertAlign w:val="superscript"/>
              </w:rPr>
              <w:t xml:space="preserve"> </w:t>
            </w:r>
            <w:r w:rsidR="00787B1D">
              <w:rPr>
                <w:sz w:val="24"/>
                <w:szCs w:val="24"/>
              </w:rPr>
              <w:t xml:space="preserve">renewals, </w:t>
            </w:r>
            <w:r w:rsidR="00616614">
              <w:rPr>
                <w:sz w:val="24"/>
                <w:szCs w:val="24"/>
              </w:rPr>
              <w:t xml:space="preserve">asset verification will return to the pre-pandemic practice of checking certain </w:t>
            </w:r>
            <w:r w:rsidR="00DB7124">
              <w:rPr>
                <w:sz w:val="24"/>
                <w:szCs w:val="24"/>
              </w:rPr>
              <w:t>MA recipient</w:t>
            </w:r>
            <w:r w:rsidR="00616614">
              <w:rPr>
                <w:sz w:val="24"/>
                <w:szCs w:val="24"/>
              </w:rPr>
              <w:t xml:space="preserve"> assets</w:t>
            </w:r>
            <w:r w:rsidR="00134C0E">
              <w:rPr>
                <w:sz w:val="24"/>
                <w:szCs w:val="24"/>
              </w:rPr>
              <w:t xml:space="preserve"> at the time of application, at renewal, and between renewals if there is a change reported to an existing, countable asset</w:t>
            </w:r>
            <w:r w:rsidR="00616614">
              <w:rPr>
                <w:sz w:val="24"/>
                <w:szCs w:val="24"/>
              </w:rPr>
              <w:t>.</w:t>
            </w:r>
          </w:p>
          <w:p w14:paraId="7BC5A433" w14:textId="70E95C37" w:rsidR="00616614" w:rsidRDefault="00672961" w:rsidP="00750EF5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following MA recipients </w:t>
            </w:r>
            <w:r w:rsidR="00787B1D">
              <w:rPr>
                <w:sz w:val="24"/>
                <w:szCs w:val="24"/>
              </w:rPr>
              <w:t>may be</w:t>
            </w:r>
            <w:r w:rsidR="004A093B">
              <w:rPr>
                <w:sz w:val="24"/>
                <w:szCs w:val="24"/>
              </w:rPr>
              <w:t xml:space="preserve"> subject to asset verification</w:t>
            </w:r>
            <w:r w:rsidR="000F7543">
              <w:rPr>
                <w:sz w:val="24"/>
                <w:szCs w:val="24"/>
              </w:rPr>
              <w:t xml:space="preserve"> and must meet the asset limit to maintain eligibility</w:t>
            </w:r>
            <w:r w:rsidR="004A093B">
              <w:rPr>
                <w:sz w:val="24"/>
                <w:szCs w:val="24"/>
              </w:rPr>
              <w:t>:</w:t>
            </w:r>
          </w:p>
          <w:p w14:paraId="3818D811" w14:textId="5CEFF295" w:rsidR="00124667" w:rsidRPr="00124667" w:rsidRDefault="00134C0E" w:rsidP="00134C0E">
            <w:pPr>
              <w:spacing w:before="60" w:after="6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124667">
              <w:rPr>
                <w:noProof/>
              </w:rPr>
              <w:drawing>
                <wp:inline distT="0" distB="0" distL="0" distR="0" wp14:anchorId="6EAEEA4D" wp14:editId="0A1A5349">
                  <wp:extent cx="6238240" cy="1689074"/>
                  <wp:effectExtent l="114300" t="95250" r="105410" b="102235"/>
                  <wp:docPr id="14719027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902798" name=""/>
                          <pic:cNvPicPr/>
                        </pic:nvPicPr>
                        <pic:blipFill rotWithShape="1">
                          <a:blip r:embed="rId7"/>
                          <a:srcRect t="33245"/>
                          <a:stretch/>
                        </pic:blipFill>
                        <pic:spPr bwMode="auto">
                          <a:xfrm>
                            <a:off x="0" y="0"/>
                            <a:ext cx="6325178" cy="1712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7331DC" w14:textId="31077F41" w:rsidR="00750EF5" w:rsidRDefault="00750EF5" w:rsidP="00750EF5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Asset limits depend upon the program</w:t>
            </w:r>
            <w:r w:rsidR="00134C0E">
              <w:rPr>
                <w:sz w:val="24"/>
                <w:szCs w:val="24"/>
              </w:rPr>
              <w:t>, and assets may be reduced (spen</w:t>
            </w:r>
            <w:r w:rsidR="00D4606D">
              <w:rPr>
                <w:sz w:val="24"/>
                <w:szCs w:val="24"/>
              </w:rPr>
              <w:t xml:space="preserve">t </w:t>
            </w:r>
            <w:r w:rsidR="00134C0E">
              <w:rPr>
                <w:sz w:val="24"/>
                <w:szCs w:val="24"/>
              </w:rPr>
              <w:t>down) to maintain eligibility.</w:t>
            </w:r>
            <w:r w:rsidR="00787B1D">
              <w:rPr>
                <w:sz w:val="24"/>
                <w:szCs w:val="24"/>
              </w:rPr>
              <w:t xml:space="preserve">  For specifics, please consult with a Financial/Income Maintenance Worker</w:t>
            </w:r>
            <w:r w:rsidR="009D7895">
              <w:rPr>
                <w:sz w:val="24"/>
                <w:szCs w:val="24"/>
              </w:rPr>
              <w:t xml:space="preserve"> or review </w:t>
            </w:r>
            <w:hyperlink r:id="rId8" w:history="1">
              <w:r w:rsidR="009D7895" w:rsidRPr="009D7895">
                <w:rPr>
                  <w:rStyle w:val="Hyperlink"/>
                  <w:sz w:val="24"/>
                  <w:szCs w:val="24"/>
                </w:rPr>
                <w:t>DHS-34</w:t>
              </w:r>
              <w:r w:rsidR="009D7895" w:rsidRPr="009D7895">
                <w:rPr>
                  <w:rStyle w:val="Hyperlink"/>
                  <w:sz w:val="24"/>
                  <w:szCs w:val="24"/>
                </w:rPr>
                <w:t>6</w:t>
              </w:r>
              <w:r w:rsidR="009D7895" w:rsidRPr="009D7895">
                <w:rPr>
                  <w:rStyle w:val="Hyperlink"/>
                  <w:sz w:val="24"/>
                  <w:szCs w:val="24"/>
                </w:rPr>
                <w:t>1A</w:t>
              </w:r>
            </w:hyperlink>
            <w:r w:rsidR="009D7895">
              <w:rPr>
                <w:sz w:val="24"/>
                <w:szCs w:val="24"/>
              </w:rPr>
              <w:t>.</w:t>
            </w:r>
          </w:p>
          <w:p w14:paraId="324CA97A" w14:textId="77777777" w:rsidR="00750EF5" w:rsidRPr="00750EF5" w:rsidRDefault="00750EF5" w:rsidP="00750EF5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person’s home that they or their spouse live in, one vehicle, and personal items </w:t>
            </w:r>
            <w:r w:rsidRPr="00134C0E">
              <w:rPr>
                <w:b/>
                <w:bCs/>
                <w:sz w:val="24"/>
                <w:szCs w:val="24"/>
              </w:rPr>
              <w:t>do not</w:t>
            </w:r>
            <w:r>
              <w:rPr>
                <w:sz w:val="24"/>
                <w:szCs w:val="24"/>
              </w:rPr>
              <w:t xml:space="preserve"> count as assets.</w:t>
            </w:r>
            <w:r w:rsidRPr="00B03928">
              <w:rPr>
                <w:sz w:val="24"/>
                <w:szCs w:val="24"/>
              </w:rPr>
              <w:t xml:space="preserve"> </w:t>
            </w:r>
          </w:p>
          <w:p w14:paraId="420E7E05" w14:textId="18DB6BAB" w:rsidR="00750EF5" w:rsidRDefault="00750EF5" w:rsidP="00750EF5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Assets subject to verification include but may not be limited to the following:</w:t>
            </w:r>
          </w:p>
          <w:p w14:paraId="41055158" w14:textId="3516DC11" w:rsidR="00750EF5" w:rsidRDefault="00750EF5" w:rsidP="00134C0E">
            <w:pPr>
              <w:pStyle w:val="ListParagraph"/>
              <w:numPr>
                <w:ilvl w:val="2"/>
                <w:numId w:val="19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Checking/</w:t>
            </w:r>
            <w:r w:rsidR="00AA473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avings </w:t>
            </w:r>
            <w:r w:rsidR="00134C0E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ccounts</w:t>
            </w:r>
            <w:r w:rsidR="00AA4737">
              <w:rPr>
                <w:sz w:val="24"/>
                <w:szCs w:val="24"/>
              </w:rPr>
              <w:t xml:space="preserve"> (open and recently closed)</w:t>
            </w:r>
          </w:p>
          <w:p w14:paraId="040E7A69" w14:textId="77777777" w:rsidR="00750EF5" w:rsidRDefault="00750EF5" w:rsidP="00750EF5">
            <w:pPr>
              <w:pStyle w:val="ListParagraph"/>
              <w:numPr>
                <w:ilvl w:val="2"/>
                <w:numId w:val="19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Money Market Accounts</w:t>
            </w:r>
          </w:p>
          <w:p w14:paraId="3A7AAEAA" w14:textId="77777777" w:rsidR="00750EF5" w:rsidRDefault="00750EF5" w:rsidP="00750EF5">
            <w:pPr>
              <w:pStyle w:val="ListParagraph"/>
              <w:numPr>
                <w:ilvl w:val="2"/>
                <w:numId w:val="19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Certificates of Deposits</w:t>
            </w:r>
          </w:p>
          <w:p w14:paraId="0F8B8328" w14:textId="77777777" w:rsidR="00750EF5" w:rsidRDefault="00750EF5" w:rsidP="00750EF5">
            <w:pPr>
              <w:pStyle w:val="ListParagraph"/>
              <w:numPr>
                <w:ilvl w:val="2"/>
                <w:numId w:val="19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Stocks and Bonds</w:t>
            </w:r>
          </w:p>
          <w:p w14:paraId="76334F5F" w14:textId="77777777" w:rsidR="00750EF5" w:rsidRDefault="00750EF5" w:rsidP="00750EF5">
            <w:pPr>
              <w:pStyle w:val="ListParagraph"/>
              <w:numPr>
                <w:ilvl w:val="2"/>
                <w:numId w:val="19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Trusts</w:t>
            </w:r>
          </w:p>
          <w:p w14:paraId="2978F868" w14:textId="77777777" w:rsidR="00750EF5" w:rsidRDefault="00750EF5" w:rsidP="00750EF5">
            <w:pPr>
              <w:pStyle w:val="ListParagraph"/>
              <w:numPr>
                <w:ilvl w:val="2"/>
                <w:numId w:val="19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Mutual Funds</w:t>
            </w:r>
          </w:p>
          <w:p w14:paraId="20DE823A" w14:textId="72C13543" w:rsidR="00750EF5" w:rsidRDefault="00750EF5" w:rsidP="00750EF5">
            <w:pPr>
              <w:pStyle w:val="ListParagraph"/>
              <w:numPr>
                <w:ilvl w:val="2"/>
                <w:numId w:val="20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Property</w:t>
            </w:r>
            <w:r w:rsidR="00B56082">
              <w:rPr>
                <w:sz w:val="24"/>
                <w:szCs w:val="24"/>
              </w:rPr>
              <w:t xml:space="preserve"> (</w:t>
            </w:r>
            <w:r w:rsidR="00DA485B">
              <w:rPr>
                <w:sz w:val="24"/>
                <w:szCs w:val="24"/>
              </w:rPr>
              <w:t>ownership of parcels of land, structures, buildings, house</w:t>
            </w:r>
            <w:r w:rsidR="009D7895">
              <w:rPr>
                <w:sz w:val="24"/>
                <w:szCs w:val="24"/>
              </w:rPr>
              <w:t>, etc.</w:t>
            </w:r>
            <w:r w:rsidR="00DA485B">
              <w:rPr>
                <w:sz w:val="24"/>
                <w:szCs w:val="24"/>
              </w:rPr>
              <w:t>)</w:t>
            </w:r>
          </w:p>
          <w:p w14:paraId="1336B9C0" w14:textId="77777777" w:rsidR="00750EF5" w:rsidRDefault="00750EF5" w:rsidP="00750EF5">
            <w:pPr>
              <w:pStyle w:val="ListParagraph"/>
              <w:numPr>
                <w:ilvl w:val="2"/>
                <w:numId w:val="20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Vehicles over the limit of 1</w:t>
            </w:r>
          </w:p>
          <w:p w14:paraId="319CB908" w14:textId="433C1D8B" w:rsidR="00750EF5" w:rsidRPr="00750EF5" w:rsidRDefault="00750EF5" w:rsidP="00750EF5">
            <w:pPr>
              <w:pStyle w:val="ListParagraph"/>
              <w:numPr>
                <w:ilvl w:val="2"/>
                <w:numId w:val="20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Financial Accounts</w:t>
            </w:r>
          </w:p>
          <w:p w14:paraId="57B61486" w14:textId="1A12ED81" w:rsidR="00134C0E" w:rsidRDefault="00750EF5" w:rsidP="00134C0E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Impacted enrollees </w:t>
            </w:r>
            <w:r w:rsidR="00D6214F">
              <w:rPr>
                <w:sz w:val="24"/>
                <w:szCs w:val="24"/>
              </w:rPr>
              <w:t>will receive a DHS notice</w:t>
            </w:r>
            <w:r>
              <w:rPr>
                <w:sz w:val="24"/>
                <w:szCs w:val="24"/>
              </w:rPr>
              <w:t xml:space="preserve"> in the </w:t>
            </w:r>
            <w:r w:rsidR="00D6214F">
              <w:rPr>
                <w:sz w:val="24"/>
                <w:szCs w:val="24"/>
              </w:rPr>
              <w:t>mail about two months before their renewal month, notifying them that assets will be counted at their upcoming renewal</w:t>
            </w:r>
            <w:r>
              <w:rPr>
                <w:sz w:val="24"/>
                <w:szCs w:val="24"/>
              </w:rPr>
              <w:t>, and that they will be required to provide proof of assets</w:t>
            </w:r>
            <w:r w:rsidR="00D6214F">
              <w:rPr>
                <w:sz w:val="24"/>
                <w:szCs w:val="24"/>
              </w:rPr>
              <w:t>.</w:t>
            </w:r>
          </w:p>
          <w:p w14:paraId="7AF001B7" w14:textId="0970E075" w:rsidR="00134C0E" w:rsidRDefault="00134C0E" w:rsidP="00134C0E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following proofs may be required, depending upon the member’s situation:</w:t>
            </w:r>
          </w:p>
          <w:p w14:paraId="1FA7C976" w14:textId="1230C930" w:rsidR="00750EF5" w:rsidRPr="00750EF5" w:rsidRDefault="00134C0E" w:rsidP="00134C0E">
            <w:pPr>
              <w:pStyle w:val="ListParagraph"/>
              <w:spacing w:before="60" w:after="60" w:line="240" w:lineRule="auto"/>
              <w:ind w:left="72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11D957" wp14:editId="7B05351B">
                  <wp:extent cx="5460288" cy="2425700"/>
                  <wp:effectExtent l="114300" t="95250" r="121920" b="88900"/>
                  <wp:docPr id="812750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7505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6384" cy="2459505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0EF9DAE" w14:textId="6B34916F" w:rsidR="00134C0E" w:rsidRDefault="00134C0E" w:rsidP="00134C0E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members do not supply proof of assets when completing renewals, their eligibility determination may be delayed, and </w:t>
            </w:r>
            <w:r w:rsidR="00B42A52">
              <w:rPr>
                <w:sz w:val="24"/>
                <w:szCs w:val="24"/>
              </w:rPr>
              <w:t>they may</w:t>
            </w:r>
            <w:r>
              <w:rPr>
                <w:sz w:val="24"/>
                <w:szCs w:val="24"/>
              </w:rPr>
              <w:t xml:space="preserve"> term for procedural reasons.</w:t>
            </w:r>
          </w:p>
          <w:p w14:paraId="52B1DB74" w14:textId="77777777" w:rsidR="00B42A52" w:rsidRDefault="00B42A52" w:rsidP="00134C0E">
            <w:pPr>
              <w:spacing w:before="60" w:after="60"/>
              <w:rPr>
                <w:sz w:val="24"/>
                <w:szCs w:val="24"/>
              </w:rPr>
            </w:pPr>
          </w:p>
          <w:p w14:paraId="147DAF11" w14:textId="44C19D06" w:rsidR="00134C0E" w:rsidRDefault="0070556E" w:rsidP="00134C0E">
            <w:pPr>
              <w:spacing w:before="60" w:after="60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D88AB17" wp14:editId="3BD951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224100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F8B99" w14:textId="5E3C784D" w:rsidR="0070556E" w:rsidRPr="00C608E4" w:rsidRDefault="005E671D" w:rsidP="0070556E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Potential </w:t>
                                  </w:r>
                                  <w:r w:rsidR="0070556E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Impacts to Care Coordinators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8AB17" id="_x0000_s1027" type="#_x0000_t202" style="position:absolute;margin-left:0;margin-top:.95pt;width:564pt;height:3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cjEAIAAP0DAAAOAAAAZHJzL2Uyb0RvYy54bWysU9tu2zAMfR+wfxD0vthJk6Y14hRdugwD&#10;ugvQ7QNkWY6FyaJGKbGzrx+luGnQvQ3Tg0CK1BF5eLS6GzrDDgq9Blvy6STnTFkJtba7kv/4vn13&#10;w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" stroked="f">
                      <v:textbox>
                        <w:txbxContent>
                          <w:p w14:paraId="0BBF8B99" w14:textId="5E3C784D" w:rsidR="0070556E" w:rsidRPr="00C608E4" w:rsidRDefault="005E671D" w:rsidP="0070556E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Potential </w:t>
                            </w:r>
                            <w:r w:rsidR="0070556E">
                              <w:rPr>
                                <w:color w:val="002060"/>
                                <w:sz w:val="48"/>
                                <w:szCs w:val="48"/>
                              </w:rPr>
                              <w:t>Impacts to Care Coordinators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43E97BE" w14:textId="25325698" w:rsidR="0070556E" w:rsidRPr="0070556E" w:rsidRDefault="00134C0E" w:rsidP="0070556E">
            <w:pPr>
              <w:spacing w:before="60" w:after="60"/>
              <w:rPr>
                <w:sz w:val="24"/>
                <w:szCs w:val="24"/>
              </w:rPr>
            </w:pPr>
            <w:r w:rsidRPr="0070556E">
              <w:rPr>
                <w:sz w:val="24"/>
                <w:szCs w:val="24"/>
              </w:rPr>
              <w:t xml:space="preserve">Care Coordinators </w:t>
            </w:r>
            <w:r w:rsidR="0070556E" w:rsidRPr="0070556E">
              <w:rPr>
                <w:sz w:val="24"/>
                <w:szCs w:val="24"/>
              </w:rPr>
              <w:t xml:space="preserve">play an important role in </w:t>
            </w:r>
            <w:r w:rsidR="005E671D">
              <w:rPr>
                <w:sz w:val="24"/>
                <w:szCs w:val="24"/>
              </w:rPr>
              <w:t>the MA Redetermination process</w:t>
            </w:r>
            <w:r w:rsidR="0070556E">
              <w:rPr>
                <w:sz w:val="24"/>
                <w:szCs w:val="24"/>
              </w:rPr>
              <w:t>.</w:t>
            </w:r>
            <w:r w:rsidR="0070556E" w:rsidRPr="0070556E">
              <w:rPr>
                <w:sz w:val="24"/>
                <w:szCs w:val="24"/>
              </w:rPr>
              <w:t xml:space="preserve">  </w:t>
            </w:r>
          </w:p>
          <w:p w14:paraId="3E007B3E" w14:textId="1730C9C8" w:rsidR="0070556E" w:rsidRDefault="0070556E" w:rsidP="00134C0E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 may be c</w:t>
            </w:r>
            <w:r w:rsidR="00134C0E">
              <w:rPr>
                <w:sz w:val="24"/>
                <w:szCs w:val="24"/>
              </w:rPr>
              <w:t>onfused by</w:t>
            </w:r>
            <w:r>
              <w:rPr>
                <w:sz w:val="24"/>
                <w:szCs w:val="24"/>
              </w:rPr>
              <w:t xml:space="preserve"> needing to provide proof of assets at renewal,</w:t>
            </w:r>
            <w:r w:rsidR="005E671D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>Care Coordinators should be prepared to assist them in connecting with their Financial/Income Maintenance Worker to address any questions/concerns.</w:t>
            </w:r>
          </w:p>
          <w:p w14:paraId="12487E33" w14:textId="40AEB835" w:rsidR="0070556E" w:rsidRDefault="0070556E" w:rsidP="00134C0E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when your members will need to renew their Medical Assistance</w:t>
            </w:r>
            <w:r w:rsidR="00B42A52">
              <w:rPr>
                <w:sz w:val="24"/>
                <w:szCs w:val="24"/>
              </w:rPr>
              <w:t xml:space="preserve">.  </w:t>
            </w:r>
            <w:r w:rsidR="0089214E">
              <w:rPr>
                <w:sz w:val="24"/>
                <w:szCs w:val="24"/>
              </w:rPr>
              <w:t xml:space="preserve">One way to do this is by </w:t>
            </w:r>
            <w:r>
              <w:rPr>
                <w:sz w:val="24"/>
                <w:szCs w:val="24"/>
              </w:rPr>
              <w:t xml:space="preserve">utilizing </w:t>
            </w:r>
            <w:hyperlink r:id="rId10" w:history="1">
              <w:r w:rsidRPr="0070556E">
                <w:rPr>
                  <w:rStyle w:val="Hyperlink"/>
                  <w:sz w:val="24"/>
                  <w:szCs w:val="24"/>
                </w:rPr>
                <w:t>DHS’s MA Renewal Look-up Tool</w:t>
              </w:r>
            </w:hyperlink>
            <w:r>
              <w:rPr>
                <w:sz w:val="24"/>
                <w:szCs w:val="24"/>
              </w:rPr>
              <w:t xml:space="preserve">.  </w:t>
            </w:r>
          </w:p>
          <w:p w14:paraId="693B3A4C" w14:textId="628BAF04" w:rsidR="00134C0E" w:rsidRDefault="0070556E" w:rsidP="00134C0E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34C0E" w:rsidRPr="00134C0E">
              <w:rPr>
                <w:sz w:val="24"/>
                <w:szCs w:val="24"/>
              </w:rPr>
              <w:t xml:space="preserve">ncourage members to </w:t>
            </w:r>
            <w:r w:rsidR="0089214E">
              <w:rPr>
                <w:sz w:val="24"/>
                <w:szCs w:val="24"/>
              </w:rPr>
              <w:t>look</w:t>
            </w:r>
            <w:r>
              <w:rPr>
                <w:sz w:val="24"/>
                <w:szCs w:val="24"/>
              </w:rPr>
              <w:t xml:space="preserve"> for </w:t>
            </w:r>
            <w:r w:rsidR="005E671D">
              <w:rPr>
                <w:sz w:val="24"/>
                <w:szCs w:val="24"/>
              </w:rPr>
              <w:t xml:space="preserve">DHS mailings, </w:t>
            </w:r>
            <w:r>
              <w:rPr>
                <w:sz w:val="24"/>
                <w:szCs w:val="24"/>
              </w:rPr>
              <w:t>to c</w:t>
            </w:r>
            <w:r w:rsidRPr="00134C0E">
              <w:rPr>
                <w:sz w:val="24"/>
                <w:szCs w:val="24"/>
              </w:rPr>
              <w:t>arefully</w:t>
            </w:r>
            <w:r w:rsidR="00134C0E" w:rsidRPr="00134C0E">
              <w:rPr>
                <w:sz w:val="24"/>
                <w:szCs w:val="24"/>
              </w:rPr>
              <w:t xml:space="preserve"> review </w:t>
            </w:r>
            <w:r w:rsidR="005E671D">
              <w:rPr>
                <w:sz w:val="24"/>
                <w:szCs w:val="24"/>
              </w:rPr>
              <w:t>this information</w:t>
            </w:r>
            <w:r>
              <w:rPr>
                <w:sz w:val="24"/>
                <w:szCs w:val="24"/>
              </w:rPr>
              <w:t>,</w:t>
            </w:r>
            <w:r w:rsidRPr="00134C0E">
              <w:rPr>
                <w:sz w:val="24"/>
                <w:szCs w:val="24"/>
              </w:rPr>
              <w:t xml:space="preserve"> and</w:t>
            </w:r>
            <w:r w:rsidR="00134C0E" w:rsidRPr="00134C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 w:rsidR="00134C0E" w:rsidRPr="00134C0E">
              <w:rPr>
                <w:sz w:val="24"/>
                <w:szCs w:val="24"/>
              </w:rPr>
              <w:t xml:space="preserve">return renewal </w:t>
            </w:r>
            <w:r w:rsidR="005E671D">
              <w:rPr>
                <w:sz w:val="24"/>
                <w:szCs w:val="24"/>
              </w:rPr>
              <w:t>application</w:t>
            </w:r>
            <w:r w:rsidR="00134C0E" w:rsidRPr="00134C0E">
              <w:rPr>
                <w:sz w:val="24"/>
                <w:szCs w:val="24"/>
              </w:rPr>
              <w:t xml:space="preserve"> </w:t>
            </w:r>
            <w:r w:rsidR="009D7895">
              <w:rPr>
                <w:sz w:val="24"/>
                <w:szCs w:val="24"/>
              </w:rPr>
              <w:t xml:space="preserve">timely and </w:t>
            </w:r>
            <w:r w:rsidR="00134C0E" w:rsidRPr="00134C0E">
              <w:rPr>
                <w:sz w:val="24"/>
                <w:szCs w:val="24"/>
              </w:rPr>
              <w:t>with required proofs</w:t>
            </w:r>
            <w:r w:rsidR="009D7895">
              <w:rPr>
                <w:sz w:val="24"/>
                <w:szCs w:val="24"/>
              </w:rPr>
              <w:t>,</w:t>
            </w:r>
            <w:r w:rsidR="00134C0E" w:rsidRPr="00134C0E">
              <w:rPr>
                <w:sz w:val="24"/>
                <w:szCs w:val="24"/>
              </w:rPr>
              <w:t xml:space="preserve"> as applicable.</w:t>
            </w:r>
          </w:p>
          <w:p w14:paraId="0E03FED2" w14:textId="1F46DAA8" w:rsidR="0070556E" w:rsidRDefault="005E671D" w:rsidP="00134C0E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members, as needed, i</w:t>
            </w:r>
            <w:r w:rsidR="0070556E">
              <w:rPr>
                <w:sz w:val="24"/>
                <w:szCs w:val="24"/>
              </w:rPr>
              <w:t>n obtaining copies of proofs and submitting proofs to their Financial/Income Maintenance Worker.</w:t>
            </w:r>
          </w:p>
          <w:p w14:paraId="69FCA304" w14:textId="77777777" w:rsidR="004804DA" w:rsidRDefault="005E671D" w:rsidP="00134C0E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 member requires transportation to attend </w:t>
            </w:r>
            <w:r w:rsidR="0089214E">
              <w:rPr>
                <w:sz w:val="24"/>
                <w:szCs w:val="24"/>
              </w:rPr>
              <w:t>an in-person</w:t>
            </w:r>
            <w:r>
              <w:rPr>
                <w:sz w:val="24"/>
                <w:szCs w:val="24"/>
              </w:rPr>
              <w:t xml:space="preserve"> meeting with a Financial/Income Maintenance Worker or a Navigator, BlueRide may be an option.</w:t>
            </w:r>
            <w:r w:rsidR="0089214E">
              <w:rPr>
                <w:sz w:val="24"/>
                <w:szCs w:val="24"/>
              </w:rPr>
              <w:t xml:space="preserve">  </w:t>
            </w:r>
          </w:p>
          <w:p w14:paraId="49F494D0" w14:textId="77777777" w:rsidR="004804DA" w:rsidRDefault="004804DA" w:rsidP="00787B1D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the updated </w:t>
            </w:r>
            <w:r w:rsidRPr="004804DA">
              <w:rPr>
                <w:i/>
                <w:iCs/>
                <w:sz w:val="24"/>
                <w:szCs w:val="24"/>
              </w:rPr>
              <w:t>Renewal Tips for Care Coordinators</w:t>
            </w:r>
            <w:r>
              <w:rPr>
                <w:sz w:val="24"/>
                <w:szCs w:val="24"/>
              </w:rPr>
              <w:t xml:space="preserve"> </w:t>
            </w:r>
            <w:r w:rsidR="00BF4F8F">
              <w:rPr>
                <w:sz w:val="24"/>
                <w:szCs w:val="24"/>
              </w:rPr>
              <w:t>for additional information</w:t>
            </w:r>
            <w:r>
              <w:rPr>
                <w:sz w:val="24"/>
                <w:szCs w:val="24"/>
              </w:rPr>
              <w:t xml:space="preserve"> and guidance saved on </w:t>
            </w:r>
            <w:hyperlink r:id="rId11" w:history="1">
              <w:r w:rsidR="0070556E" w:rsidRPr="004804DA">
                <w:rPr>
                  <w:rStyle w:val="Hyperlink"/>
                  <w:sz w:val="24"/>
                  <w:szCs w:val="24"/>
                </w:rPr>
                <w:t>Blue Plus’s MA Redeterminations Page</w:t>
              </w:r>
            </w:hyperlink>
            <w:r w:rsidR="00DB7124" w:rsidRPr="004804DA">
              <w:rPr>
                <w:sz w:val="24"/>
                <w:szCs w:val="24"/>
              </w:rPr>
              <w:t>.</w:t>
            </w:r>
          </w:p>
          <w:p w14:paraId="5FE08B08" w14:textId="6C948A5B" w:rsidR="005E671D" w:rsidRPr="004804DA" w:rsidRDefault="004804DA" w:rsidP="00787B1D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sz w:val="24"/>
                <w:szCs w:val="24"/>
              </w:rPr>
            </w:pPr>
            <w:r w:rsidRPr="004804DA">
              <w:rPr>
                <w:sz w:val="24"/>
                <w:szCs w:val="24"/>
              </w:rPr>
              <w:t xml:space="preserve">Refer to </w:t>
            </w:r>
            <w:r w:rsidR="005E671D" w:rsidRPr="004804DA">
              <w:rPr>
                <w:sz w:val="24"/>
                <w:szCs w:val="24"/>
              </w:rPr>
              <w:t xml:space="preserve">DHS’s </w:t>
            </w:r>
            <w:hyperlink r:id="rId12" w:tgtFrame="_blank" w:tooltip="department news release" w:history="1">
              <w:r w:rsidR="005E671D" w:rsidRPr="004804DA">
                <w:rPr>
                  <w:rStyle w:val="Hyperlink"/>
                  <w:sz w:val="24"/>
                  <w:szCs w:val="24"/>
                </w:rPr>
                <w:t>department news release</w:t>
              </w:r>
            </w:hyperlink>
            <w:r w:rsidR="00BF4F8F" w:rsidRPr="004804DA">
              <w:rPr>
                <w:sz w:val="24"/>
                <w:szCs w:val="24"/>
              </w:rPr>
              <w:t xml:space="preserve"> for</w:t>
            </w:r>
            <w:r w:rsidR="009D7895" w:rsidRPr="004804DA">
              <w:rPr>
                <w:sz w:val="24"/>
                <w:szCs w:val="24"/>
              </w:rPr>
              <w:t xml:space="preserve"> additional details</w:t>
            </w:r>
            <w:r w:rsidR="00BF4F8F" w:rsidRPr="004804DA">
              <w:rPr>
                <w:sz w:val="24"/>
                <w:szCs w:val="24"/>
              </w:rPr>
              <w:t>.</w:t>
            </w:r>
          </w:p>
          <w:p w14:paraId="06E744BA" w14:textId="77777777" w:rsidR="00CA04A0" w:rsidRDefault="00CA04A0" w:rsidP="00CA04A0"/>
          <w:p w14:paraId="632A0BBF" w14:textId="77777777" w:rsidR="00C76F50" w:rsidRPr="00C76F50" w:rsidRDefault="00C76F50" w:rsidP="00C76F50"/>
          <w:p w14:paraId="3DA84A73" w14:textId="77777777" w:rsidR="00C76F50" w:rsidRDefault="00C76F50" w:rsidP="00C76F50"/>
          <w:p w14:paraId="46CF5E48" w14:textId="77777777" w:rsidR="00C76F50" w:rsidRDefault="00C76F50" w:rsidP="00C76F50"/>
          <w:p w14:paraId="489988A7" w14:textId="77777777" w:rsidR="00C76F50" w:rsidRDefault="00C76F50" w:rsidP="00C76F50"/>
          <w:p w14:paraId="5B40072C" w14:textId="451C4D27" w:rsidR="00C76F50" w:rsidRPr="00C76F50" w:rsidRDefault="00C76F50" w:rsidP="00C76F50">
            <w:pPr>
              <w:tabs>
                <w:tab w:val="left" w:pos="4260"/>
              </w:tabs>
            </w:pPr>
            <w:r>
              <w:tab/>
            </w:r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3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598F92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497554F0" w:rsidR="00AF1D04" w:rsidRPr="00AF1D04" w:rsidRDefault="00A90F5B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5</w:t>
                          </w:r>
                          <w:r w:rsidR="007A5F11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3</w:t>
                          </w:r>
                          <w:r w:rsidR="007A5F11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9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497554F0" w:rsidR="00AF1D04" w:rsidRPr="00AF1D04" w:rsidRDefault="00A90F5B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5</w:t>
                    </w:r>
                    <w:r w:rsidR="007A5F11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3</w:t>
                    </w:r>
                    <w:r w:rsidR="007A5F11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11113"/>
    <w:multiLevelType w:val="hybridMultilevel"/>
    <w:tmpl w:val="2BB638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6540F"/>
    <w:multiLevelType w:val="hybridMultilevel"/>
    <w:tmpl w:val="7444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486157"/>
    <w:multiLevelType w:val="hybridMultilevel"/>
    <w:tmpl w:val="1EA6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E00B6"/>
    <w:multiLevelType w:val="hybridMultilevel"/>
    <w:tmpl w:val="B3B6C8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3"/>
  </w:num>
  <w:num w:numId="2" w16cid:durableId="1797331095">
    <w:abstractNumId w:val="8"/>
  </w:num>
  <w:num w:numId="3" w16cid:durableId="214856249">
    <w:abstractNumId w:val="11"/>
  </w:num>
  <w:num w:numId="4" w16cid:durableId="1499616861">
    <w:abstractNumId w:val="16"/>
  </w:num>
  <w:num w:numId="5" w16cid:durableId="2073769093">
    <w:abstractNumId w:val="0"/>
  </w:num>
  <w:num w:numId="6" w16cid:durableId="18362904">
    <w:abstractNumId w:val="18"/>
  </w:num>
  <w:num w:numId="7" w16cid:durableId="495341996">
    <w:abstractNumId w:val="19"/>
  </w:num>
  <w:num w:numId="8" w16cid:durableId="195433800">
    <w:abstractNumId w:val="1"/>
  </w:num>
  <w:num w:numId="9" w16cid:durableId="2131320421">
    <w:abstractNumId w:val="12"/>
  </w:num>
  <w:num w:numId="10" w16cid:durableId="292836173">
    <w:abstractNumId w:val="9"/>
  </w:num>
  <w:num w:numId="11" w16cid:durableId="590047722">
    <w:abstractNumId w:val="4"/>
  </w:num>
  <w:num w:numId="12" w16cid:durableId="1674527007">
    <w:abstractNumId w:val="7"/>
  </w:num>
  <w:num w:numId="13" w16cid:durableId="1073697651">
    <w:abstractNumId w:val="6"/>
  </w:num>
  <w:num w:numId="14" w16cid:durableId="1167403472">
    <w:abstractNumId w:val="14"/>
  </w:num>
  <w:num w:numId="15" w16cid:durableId="1282767395">
    <w:abstractNumId w:val="17"/>
  </w:num>
  <w:num w:numId="16" w16cid:durableId="974333673">
    <w:abstractNumId w:val="10"/>
  </w:num>
  <w:num w:numId="17" w16cid:durableId="1611474860">
    <w:abstractNumId w:val="5"/>
  </w:num>
  <w:num w:numId="18" w16cid:durableId="565069215">
    <w:abstractNumId w:val="3"/>
  </w:num>
  <w:num w:numId="19" w16cid:durableId="917444479">
    <w:abstractNumId w:val="2"/>
  </w:num>
  <w:num w:numId="20" w16cid:durableId="17896164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52088"/>
    <w:rsid w:val="000543E4"/>
    <w:rsid w:val="000F7543"/>
    <w:rsid w:val="00124667"/>
    <w:rsid w:val="00134C0E"/>
    <w:rsid w:val="00150443"/>
    <w:rsid w:val="001743FA"/>
    <w:rsid w:val="00222CB4"/>
    <w:rsid w:val="00282B21"/>
    <w:rsid w:val="00287C94"/>
    <w:rsid w:val="002E7252"/>
    <w:rsid w:val="003C1F8E"/>
    <w:rsid w:val="003E7E82"/>
    <w:rsid w:val="004804DA"/>
    <w:rsid w:val="004A093B"/>
    <w:rsid w:val="004D30F0"/>
    <w:rsid w:val="005413CA"/>
    <w:rsid w:val="005C7FFC"/>
    <w:rsid w:val="005E07CD"/>
    <w:rsid w:val="005E671D"/>
    <w:rsid w:val="00605891"/>
    <w:rsid w:val="00616614"/>
    <w:rsid w:val="0064177D"/>
    <w:rsid w:val="00661EAF"/>
    <w:rsid w:val="00667838"/>
    <w:rsid w:val="00672961"/>
    <w:rsid w:val="00690495"/>
    <w:rsid w:val="00696BE2"/>
    <w:rsid w:val="006B5D91"/>
    <w:rsid w:val="006F75BF"/>
    <w:rsid w:val="0070556E"/>
    <w:rsid w:val="00750EF5"/>
    <w:rsid w:val="00772325"/>
    <w:rsid w:val="007808B0"/>
    <w:rsid w:val="00787B1D"/>
    <w:rsid w:val="007A5F11"/>
    <w:rsid w:val="008007FB"/>
    <w:rsid w:val="0080562D"/>
    <w:rsid w:val="00887099"/>
    <w:rsid w:val="008877C2"/>
    <w:rsid w:val="0089214E"/>
    <w:rsid w:val="00954AF8"/>
    <w:rsid w:val="00982F00"/>
    <w:rsid w:val="00986E5D"/>
    <w:rsid w:val="009D7895"/>
    <w:rsid w:val="00A1656A"/>
    <w:rsid w:val="00A16F35"/>
    <w:rsid w:val="00A24223"/>
    <w:rsid w:val="00A770CE"/>
    <w:rsid w:val="00A90F5B"/>
    <w:rsid w:val="00AA1C20"/>
    <w:rsid w:val="00AA4737"/>
    <w:rsid w:val="00AB049B"/>
    <w:rsid w:val="00AD5757"/>
    <w:rsid w:val="00AF1D04"/>
    <w:rsid w:val="00B03928"/>
    <w:rsid w:val="00B14E35"/>
    <w:rsid w:val="00B42A52"/>
    <w:rsid w:val="00B56082"/>
    <w:rsid w:val="00BB1FFD"/>
    <w:rsid w:val="00BD6DF2"/>
    <w:rsid w:val="00BE5D11"/>
    <w:rsid w:val="00BF4F8F"/>
    <w:rsid w:val="00C51D46"/>
    <w:rsid w:val="00C608E4"/>
    <w:rsid w:val="00C76F50"/>
    <w:rsid w:val="00CA04A0"/>
    <w:rsid w:val="00CA1E33"/>
    <w:rsid w:val="00CA2A1A"/>
    <w:rsid w:val="00CE125B"/>
    <w:rsid w:val="00CF49F1"/>
    <w:rsid w:val="00CF511F"/>
    <w:rsid w:val="00D4606D"/>
    <w:rsid w:val="00D5294C"/>
    <w:rsid w:val="00D6087A"/>
    <w:rsid w:val="00D6214F"/>
    <w:rsid w:val="00DA485B"/>
    <w:rsid w:val="00DB7124"/>
    <w:rsid w:val="00E77FFB"/>
    <w:rsid w:val="00EC4AA6"/>
    <w:rsid w:val="00EE0FBF"/>
    <w:rsid w:val="00F248F2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3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lnks.gd/l/eyJhbGciOiJIUzI1NiJ9.eyJidWxsZXRpbl9saW5rX2lkIjoxMDMsInVyaSI6ImJwMjpjbGljayIsInVybCI6Imh0dHBzOi8vZWRvY3MuZGhzLnN0YXRlLm1uLnVzL2xmc2VydmVyL1B1YmxpYy9ESFMtMzQ2MUEtRU5HIiwiYnVsbGV0aW5faWQiOiIyMDI0MDQzMC45NDA4MjMxMSJ9.0aaTHIpjhmCzZ1JNksmufxmkzmVvIL5aH-4y6CV5Tj0/s/2939116353/br/241588009935-l__;!!CwIvYz4dIaSa!LJvx_cKpktGE8tBcxA6hDeGGHqFkVmkzpQ7Mdh8ryDzIVPzQ7DabNZjso7no6xmcn4NikPu762xCF6UUjlDg5ET7ayYsEXf1B7tmyw$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ldefense.com/v3/__https:/lnks.gd/l/eyJhbGciOiJIUzI1NiJ9.eyJidWxsZXRpbl9saW5rX2lkIjoxMDQsInVyaSI6ImJwMjpjbGljayIsInVybCI6Imh0dHA6Ly9tbi5nb3YvZGhzL21lZGlhL25ld3MvaW5kZXguanNwP2lkPTEwNTMtNjIyNDMwIiwiYnVsbGV0aW5faWQiOiIyMDI0MDQzMC45NDA5MjM3MSJ9.gmsMtLugyjT06T8jjDCyp9Ht2b3jMklc7f8Oszp6sCk/s/2939116353/br/241598931719-l__;!!CwIvYz4dIaSa!MYpCMfS83jaV8ZiUFjL8mmP_1TFgzfX8gS9Uowiplt06HzgeOZ4K94YyHNutdxo59juixYojAVMwQ9bBJ5yXYRY1_xKmDOvMHF4UBA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ecoordination.bluecrossmn.com/ma-redetermination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nrenewallookup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Ness, Cate</cp:lastModifiedBy>
  <cp:revision>9</cp:revision>
  <cp:lastPrinted>2023-04-13T19:37:00Z</cp:lastPrinted>
  <dcterms:created xsi:type="dcterms:W3CDTF">2024-05-02T21:10:00Z</dcterms:created>
  <dcterms:modified xsi:type="dcterms:W3CDTF">2024-05-03T15:46:00Z</dcterms:modified>
</cp:coreProperties>
</file>