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right" w:tblpY="2071"/>
        <w:tblW w:w="0" w:type="auto"/>
        <w:tblBorders>
          <w:top w:val="thinThickThinSmallGap" w:sz="24" w:space="0" w:color="002060"/>
          <w:left w:val="thinThickThinSmallGap" w:sz="24" w:space="0" w:color="002060"/>
          <w:bottom w:val="thinThickThinSmallGap" w:sz="24" w:space="0" w:color="002060"/>
          <w:right w:val="thinThickThinSmallGap" w:sz="24" w:space="0" w:color="002060"/>
          <w:insideH w:val="thinThickThinSmallGap" w:sz="24" w:space="0" w:color="002060"/>
          <w:insideV w:val="thinThickThinSmallGap" w:sz="24" w:space="0" w:color="002060"/>
        </w:tblBorders>
        <w:tblLook w:val="04A0" w:firstRow="1" w:lastRow="0" w:firstColumn="1" w:lastColumn="0" w:noHBand="0" w:noVBand="1"/>
      </w:tblPr>
      <w:tblGrid>
        <w:gridCol w:w="11520"/>
      </w:tblGrid>
      <w:tr w:rsidR="00CA04A0" w:rsidRPr="00946C95" w14:paraId="42600EA8" w14:textId="77777777" w:rsidTr="00CA04A0">
        <w:trPr>
          <w:trHeight w:val="9330"/>
        </w:trPr>
        <w:tc>
          <w:tcPr>
            <w:tcW w:w="11520" w:type="dxa"/>
          </w:tcPr>
          <w:p w14:paraId="0AB7285C" w14:textId="799A25B1" w:rsidR="009808F9" w:rsidRPr="00946C95" w:rsidRDefault="009808F9" w:rsidP="009808F9">
            <w:pPr>
              <w:spacing w:before="60" w:after="60"/>
              <w:rPr>
                <w:rFonts w:cstheme="minorHAnsi"/>
                <w:sz w:val="24"/>
                <w:szCs w:val="24"/>
              </w:rPr>
            </w:pPr>
            <w:r w:rsidRPr="00946C95">
              <w:rPr>
                <w:rFonts w:cstheme="minorHAnsi"/>
                <w:noProof/>
                <w:sz w:val="24"/>
                <w:szCs w:val="24"/>
              </w:rPr>
              <mc:AlternateContent>
                <mc:Choice Requires="wps">
                  <w:drawing>
                    <wp:anchor distT="45720" distB="45720" distL="114300" distR="114300" simplePos="0" relativeHeight="251661312" behindDoc="0" locked="0" layoutInCell="1" allowOverlap="1" wp14:anchorId="2F9400A1" wp14:editId="339EEB21">
                      <wp:simplePos x="0" y="0"/>
                      <wp:positionH relativeFrom="column">
                        <wp:posOffset>15572</wp:posOffset>
                      </wp:positionH>
                      <wp:positionV relativeFrom="paragraph">
                        <wp:posOffset>16344</wp:posOffset>
                      </wp:positionV>
                      <wp:extent cx="7162800" cy="1504950"/>
                      <wp:effectExtent l="0" t="0" r="0" b="0"/>
                      <wp:wrapSquare wrapText="bothSides"/>
                      <wp:docPr id="1485564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504950"/>
                              </a:xfrm>
                              <a:prstGeom prst="rect">
                                <a:avLst/>
                              </a:prstGeom>
                              <a:solidFill>
                                <a:srgbClr val="FFFFFF"/>
                              </a:solidFill>
                              <a:ln w="9525">
                                <a:noFill/>
                                <a:miter lim="800000"/>
                                <a:headEnd/>
                                <a:tailEnd/>
                              </a:ln>
                            </wps:spPr>
                            <wps:txbx>
                              <w:txbxContent>
                                <w:p w14:paraId="15945049" w14:textId="77777777" w:rsidR="009808F9" w:rsidRPr="00533D9E" w:rsidRDefault="009808F9" w:rsidP="009808F9">
                                  <w:pPr>
                                    <w:jc w:val="center"/>
                                    <w:rPr>
                                      <w:color w:val="002060"/>
                                      <w:sz w:val="40"/>
                                      <w:szCs w:val="40"/>
                                    </w:rPr>
                                  </w:pPr>
                                  <w:r w:rsidRPr="00533D9E">
                                    <w:rPr>
                                      <w:color w:val="002060"/>
                                      <w:sz w:val="40"/>
                                      <w:szCs w:val="40"/>
                                    </w:rPr>
                                    <w:t>DHS R-MnCHOICES Update &amp; Release Notes</w:t>
                                  </w:r>
                                </w:p>
                                <w:p w14:paraId="75D8B484" w14:textId="77777777" w:rsidR="009808F9" w:rsidRPr="00C608E4" w:rsidRDefault="009808F9" w:rsidP="009808F9">
                                  <w:pPr>
                                    <w:jc w:val="center"/>
                                    <w:rPr>
                                      <w:color w:val="002060"/>
                                      <w:sz w:val="48"/>
                                      <w:szCs w:val="48"/>
                                    </w:rPr>
                                  </w:pPr>
                                  <w:r>
                                    <w:rPr>
                                      <w:noProof/>
                                      <w:sz w:val="24"/>
                                      <w:szCs w:val="24"/>
                                    </w:rPr>
                                    <w:drawing>
                                      <wp:inline distT="0" distB="0" distL="0" distR="0" wp14:anchorId="240B0866" wp14:editId="564E08DF">
                                        <wp:extent cx="3914775" cy="771525"/>
                                        <wp:effectExtent l="0" t="0" r="9525" b="9525"/>
                                        <wp:docPr id="2006167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60" name="Picture 1" descr="A close up of a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F9400A1" id="_x0000_t202" coordsize="21600,21600" o:spt="202" path="m,l,21600r21600,l21600,xe">
                      <v:stroke joinstyle="miter"/>
                      <v:path gradientshapeok="t" o:connecttype="rect"/>
                    </v:shapetype>
                    <v:shape id="Text Box 2" o:spid="_x0000_s1026" type="#_x0000_t202" style="position:absolute;margin-left:1.25pt;margin-top:1.3pt;width:564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z3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" stroked="f">
                      <v:textbox>
                        <w:txbxContent>
                          <w:p w14:paraId="15945049" w14:textId="77777777" w:rsidR="009808F9" w:rsidRPr="00533D9E" w:rsidRDefault="009808F9" w:rsidP="009808F9">
                            <w:pPr>
                              <w:jc w:val="center"/>
                              <w:rPr>
                                <w:color w:val="002060"/>
                                <w:sz w:val="40"/>
                                <w:szCs w:val="40"/>
                              </w:rPr>
                            </w:pPr>
                            <w:r w:rsidRPr="00533D9E">
                              <w:rPr>
                                <w:color w:val="002060"/>
                                <w:sz w:val="40"/>
                                <w:szCs w:val="40"/>
                              </w:rPr>
                              <w:t>DHS R-MnCHOICES Update &amp; Release Notes</w:t>
                            </w:r>
                          </w:p>
                          <w:p w14:paraId="75D8B484" w14:textId="77777777" w:rsidR="009808F9" w:rsidRPr="00C608E4" w:rsidRDefault="009808F9" w:rsidP="009808F9">
                            <w:pPr>
                              <w:jc w:val="center"/>
                              <w:rPr>
                                <w:color w:val="002060"/>
                                <w:sz w:val="48"/>
                                <w:szCs w:val="48"/>
                              </w:rPr>
                            </w:pPr>
                            <w:r>
                              <w:rPr>
                                <w:noProof/>
                                <w:sz w:val="24"/>
                                <w:szCs w:val="24"/>
                              </w:rPr>
                              <w:drawing>
                                <wp:inline distT="0" distB="0" distL="0" distR="0" wp14:anchorId="240B0866" wp14:editId="564E08DF">
                                  <wp:extent cx="3914775" cy="771525"/>
                                  <wp:effectExtent l="0" t="0" r="9525" b="9525"/>
                                  <wp:docPr id="20061678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60" name="Picture 1" descr="A close up of a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xbxContent>
                      </v:textbox>
                      <w10:wrap type="square"/>
                    </v:shape>
                  </w:pict>
                </mc:Fallback>
              </mc:AlternateContent>
            </w:r>
            <w:r w:rsidRPr="00946C95">
              <w:rPr>
                <w:rStyle w:val="Heading2Char"/>
                <w:rFonts w:asciiTheme="minorHAnsi" w:hAnsiTheme="minorHAnsi" w:cstheme="minorHAnsi"/>
                <w:b/>
                <w:bCs/>
                <w:sz w:val="24"/>
                <w:szCs w:val="24"/>
              </w:rPr>
              <w:t>Purpose:</w:t>
            </w:r>
            <w:r w:rsidRPr="00946C95">
              <w:rPr>
                <w:rFonts w:cstheme="minorHAnsi"/>
                <w:sz w:val="24"/>
                <w:szCs w:val="24"/>
              </w:rPr>
              <w:t xml:space="preserve"> To provide MnCHOICES mentors and users with the following update and release notes. </w:t>
            </w:r>
          </w:p>
          <w:p w14:paraId="4CD14D95" w14:textId="77777777" w:rsidR="00CA04A0" w:rsidRPr="00946C95" w:rsidRDefault="00CA04A0" w:rsidP="00CA04A0">
            <w:pPr>
              <w:rPr>
                <w:rFonts w:cstheme="minorHAnsi"/>
                <w:sz w:val="24"/>
                <w:szCs w:val="24"/>
              </w:rPr>
            </w:pPr>
          </w:p>
          <w:p w14:paraId="64656CE6" w14:textId="6810995D" w:rsidR="009808F9" w:rsidRPr="00946C95" w:rsidRDefault="009808F9" w:rsidP="009808F9">
            <w:pPr>
              <w:pStyle w:val="Heading2"/>
              <w:rPr>
                <w:rFonts w:asciiTheme="minorHAnsi" w:eastAsia="Times New Roman" w:hAnsiTheme="minorHAnsi" w:cstheme="minorHAnsi"/>
                <w:b/>
                <w:bCs/>
                <w:color w:val="0070C0"/>
                <w:sz w:val="24"/>
                <w:szCs w:val="24"/>
              </w:rPr>
            </w:pPr>
            <w:r w:rsidRPr="00946C95">
              <w:rPr>
                <w:rFonts w:asciiTheme="minorHAnsi" w:eastAsia="Times New Roman" w:hAnsiTheme="minorHAnsi" w:cstheme="minorHAnsi"/>
                <w:b/>
                <w:bCs/>
                <w:color w:val="0070C0"/>
                <w:sz w:val="24"/>
                <w:szCs w:val="24"/>
              </w:rPr>
              <w:t>1. Resolved Current Functionality items: Fixed in the release</w:t>
            </w:r>
            <w:bookmarkStart w:id="0" w:name="_Toc148619490"/>
            <w:bookmarkStart w:id="1" w:name="_Hlk143522720"/>
            <w:r w:rsidRPr="00946C95">
              <w:rPr>
                <w:rFonts w:asciiTheme="minorHAnsi" w:eastAsia="Times New Roman" w:hAnsiTheme="minorHAnsi" w:cstheme="minorHAnsi"/>
                <w:b/>
                <w:bCs/>
                <w:color w:val="0070C0"/>
                <w:sz w:val="24"/>
                <w:szCs w:val="24"/>
              </w:rPr>
              <w:t xml:space="preserve"> (8 fixes of which includes 1 critical functionality item(s))</w:t>
            </w:r>
          </w:p>
          <w:p w14:paraId="41C9ADCD" w14:textId="5FD866A4" w:rsidR="009808F9" w:rsidRPr="00946C95" w:rsidRDefault="009808F9" w:rsidP="009808F9">
            <w:pPr>
              <w:pStyle w:val="ListBullet"/>
              <w:numPr>
                <w:ilvl w:val="0"/>
                <w:numId w:val="17"/>
              </w:numPr>
              <w:rPr>
                <w:rFonts w:asciiTheme="minorHAnsi" w:eastAsia="Times New Roman" w:hAnsiTheme="minorHAnsi" w:cstheme="minorHAnsi"/>
              </w:rPr>
            </w:pPr>
            <w:bookmarkStart w:id="2" w:name="_Toc123989393"/>
            <w:bookmarkStart w:id="3" w:name="_Toc153800032"/>
            <w:r w:rsidRPr="00946C95">
              <w:rPr>
                <w:rFonts w:asciiTheme="minorHAnsi" w:eastAsia="Times New Roman" w:hAnsiTheme="minorHAnsi" w:cstheme="minorHAnsi"/>
                <w:b/>
                <w:bCs/>
              </w:rPr>
              <w:t xml:space="preserve">MnCHOICES Assessment: Functional Assessment </w:t>
            </w:r>
            <w:proofErr w:type="gramStart"/>
            <w:r w:rsidRPr="00946C95">
              <w:rPr>
                <w:rFonts w:asciiTheme="minorHAnsi" w:eastAsia="Times New Roman" w:hAnsiTheme="minorHAnsi" w:cstheme="minorHAnsi"/>
                <w:b/>
                <w:bCs/>
              </w:rPr>
              <w:t>heading</w:t>
            </w:r>
            <w:proofErr w:type="gramEnd"/>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When Supplemental Summary Chart is downloaded, the name in the top right of the download pop-up will show “Assessment Results Report.” </w:t>
            </w:r>
          </w:p>
          <w:p w14:paraId="711D6EAE"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The Supplemental Summary Chart will show the correct name in the downloaded pop-up. </w:t>
            </w:r>
          </w:p>
          <w:p w14:paraId="112C07EB" w14:textId="77777777"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MnCHOICES Assessment: Assessment results heading-Description:</w:t>
            </w:r>
            <w:r w:rsidRPr="00946C95">
              <w:rPr>
                <w:rFonts w:asciiTheme="minorHAnsi" w:eastAsia="Times New Roman" w:hAnsiTheme="minorHAnsi" w:cstheme="minorHAnsi"/>
              </w:rPr>
              <w:t xml:space="preserve"> The assessment incorrectly determines a person has a CFSS/PCA dependency in eating for people 18 years old or older based on selections made in the health intervention section for complex health treatments tube feeding and </w:t>
            </w:r>
          </w:p>
          <w:p w14:paraId="61387BD7" w14:textId="0BE683F6" w:rsidR="009808F9" w:rsidRPr="00946C95" w:rsidRDefault="009808F9" w:rsidP="009808F9">
            <w:pPr>
              <w:pStyle w:val="ListBullet"/>
              <w:ind w:left="720"/>
              <w:rPr>
                <w:rFonts w:asciiTheme="minorHAnsi" w:hAnsiTheme="minorHAnsi" w:cstheme="minorHAnsi"/>
              </w:rPr>
            </w:pPr>
            <w:r w:rsidRPr="00946C95">
              <w:rPr>
                <w:rFonts w:asciiTheme="minorHAnsi" w:hAnsiTheme="minorHAnsi" w:cstheme="minorHAnsi"/>
              </w:rPr>
              <w:t xml:space="preserve">in the eating and meal preparation section. </w:t>
            </w:r>
            <w:r w:rsidRPr="00946C95">
              <w:rPr>
                <w:rFonts w:asciiTheme="minorHAnsi" w:hAnsiTheme="minorHAnsi" w:cstheme="minorHAnsi"/>
                <w:b/>
                <w:bCs/>
                <w:color w:val="2F5496"/>
              </w:rPr>
              <w:t>This is a critical functionality item</w:t>
            </w:r>
            <w:r w:rsidRPr="00946C95">
              <w:rPr>
                <w:rFonts w:asciiTheme="minorHAnsi" w:hAnsiTheme="minorHAnsi" w:cstheme="minorHAnsi"/>
              </w:rPr>
              <w:t xml:space="preserve">. </w:t>
            </w:r>
          </w:p>
          <w:p w14:paraId="4EF3CD28"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Tube feeding should only impact the home care rating for adults and not give a dependency in eating for CFSS/PCA. A manual correction is no longer needed </w:t>
            </w:r>
            <w:proofErr w:type="gramStart"/>
            <w:r w:rsidRPr="00946C95">
              <w:rPr>
                <w:rFonts w:asciiTheme="minorHAnsi" w:eastAsia="Times New Roman" w:hAnsiTheme="minorHAnsi" w:cstheme="minorHAnsi"/>
              </w:rPr>
              <w:t>to</w:t>
            </w:r>
            <w:proofErr w:type="gramEnd"/>
            <w:r w:rsidRPr="00946C95">
              <w:rPr>
                <w:rFonts w:asciiTheme="minorHAnsi" w:eastAsia="Times New Roman" w:hAnsiTheme="minorHAnsi" w:cstheme="minorHAnsi"/>
              </w:rPr>
              <w:t xml:space="preserve"> printed documents.</w:t>
            </w:r>
          </w:p>
          <w:p w14:paraId="48BA2161" w14:textId="77777777"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MnCHOICES Assessment: Screening document heading-Description:</w:t>
            </w:r>
            <w:r w:rsidRPr="00946C95">
              <w:rPr>
                <w:rFonts w:asciiTheme="minorHAnsi" w:eastAsia="Times New Roman" w:hAnsiTheme="minorHAnsi" w:cstheme="minorHAnsi"/>
              </w:rPr>
              <w:t xml:space="preserve"> The MMIS field name “OBRA LVL 1 SCR” in ALT2 section on LTC Screening Document populates a “Y” only if the following fields have values entered:</w:t>
            </w:r>
          </w:p>
          <w:p w14:paraId="279F536B"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"Is there a history of a DD diagnosis?"</w:t>
            </w:r>
          </w:p>
          <w:p w14:paraId="264FE6CC"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"Is there a history of a MI diagnosis?" [DHS ID 102383]</w:t>
            </w:r>
          </w:p>
          <w:p w14:paraId="6255D90E"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Users will no longer need to manually change this field to “Y” when there is not a history of a DD or mental illness (MI) diagnosis.</w:t>
            </w:r>
          </w:p>
          <w:p w14:paraId="1274C9BA" w14:textId="31A7061F"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lastRenderedPageBreak/>
              <w:t>MnCHOICES Assessment: Screening document heading-Description:</w:t>
            </w:r>
            <w:r w:rsidRPr="00946C95">
              <w:rPr>
                <w:rFonts w:asciiTheme="minorHAnsi" w:eastAsia="Times New Roman" w:hAnsiTheme="minorHAnsi" w:cstheme="minorHAnsi"/>
              </w:rPr>
              <w:t xml:space="preserve"> Three issues exist in LTC screening document. </w:t>
            </w:r>
          </w:p>
          <w:p w14:paraId="256B9DAB"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The following will occur: </w:t>
            </w:r>
          </w:p>
          <w:p w14:paraId="2C8C6C55"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 xml:space="preserve">A text field has been added for “Reference Number” in “Section A-Client Information” of the LTC Screening Document. </w:t>
            </w:r>
          </w:p>
          <w:p w14:paraId="2224D019"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The list of service codes in the LTC screening document will now include “B4 - Community residential services”.</w:t>
            </w:r>
          </w:p>
          <w:p w14:paraId="0FF75D2C" w14:textId="4B70974D"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 xml:space="preserve">Support plan: Services and Supports, Service Type-Services that Support Me </w:t>
            </w:r>
            <w:proofErr w:type="gramStart"/>
            <w:r w:rsidRPr="00946C95">
              <w:rPr>
                <w:rFonts w:asciiTheme="minorHAnsi" w:eastAsia="Times New Roman" w:hAnsiTheme="minorHAnsi" w:cstheme="minorHAnsi"/>
                <w:b/>
                <w:bCs/>
              </w:rPr>
              <w:t>heading</w:t>
            </w:r>
            <w:proofErr w:type="gramEnd"/>
            <w:r w:rsidRPr="00946C95">
              <w:rPr>
                <w:rFonts w:asciiTheme="minorHAnsi" w:eastAsia="Times New Roman" w:hAnsiTheme="minorHAnsi" w:cstheme="minorHAnsi"/>
                <w:b/>
                <w:bCs/>
              </w:rPr>
              <w:t xml:space="preserve">-Description: </w:t>
            </w:r>
            <w:r w:rsidRPr="00946C95">
              <w:rPr>
                <w:rFonts w:asciiTheme="minorHAnsi" w:eastAsia="Times New Roman" w:hAnsiTheme="minorHAnsi" w:cstheme="minorHAnsi"/>
              </w:rPr>
              <w:t xml:space="preserve">Some narratives in the EWRS rate tool appear in the wrong sections when printed. Text entered in the non-medical transportation notes is also shown in the personal care section. Text entered in the </w:t>
            </w:r>
            <w:proofErr w:type="gramStart"/>
            <w:r w:rsidRPr="00946C95">
              <w:rPr>
                <w:rFonts w:asciiTheme="minorHAnsi" w:eastAsia="Times New Roman" w:hAnsiTheme="minorHAnsi" w:cstheme="minorHAnsi"/>
              </w:rPr>
              <w:t>health related</w:t>
            </w:r>
            <w:proofErr w:type="gramEnd"/>
            <w:r w:rsidRPr="00946C95">
              <w:rPr>
                <w:rFonts w:asciiTheme="minorHAnsi" w:eastAsia="Times New Roman" w:hAnsiTheme="minorHAnsi" w:cstheme="minorHAnsi"/>
              </w:rPr>
              <w:t xml:space="preserve"> notes also displays in the orientation or behavior support notes section. </w:t>
            </w:r>
          </w:p>
          <w:p w14:paraId="1FBE2240"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Information</w:t>
            </w:r>
            <w:r w:rsidRPr="00946C95">
              <w:rPr>
                <w:rFonts w:asciiTheme="minorHAnsi" w:eastAsia="Times New Roman" w:hAnsiTheme="minorHAnsi" w:cstheme="minorHAnsi"/>
                <w:strike/>
                <w:color w:val="FF0000"/>
              </w:rPr>
              <w:t xml:space="preserve"> </w:t>
            </w:r>
            <w:r w:rsidRPr="00946C95">
              <w:rPr>
                <w:rFonts w:asciiTheme="minorHAnsi" w:eastAsia="Times New Roman" w:hAnsiTheme="minorHAnsi" w:cstheme="minorHAnsi"/>
              </w:rPr>
              <w:t xml:space="preserve">entered in narration boxes in the EWRS rate tool should </w:t>
            </w:r>
            <w:proofErr w:type="gramStart"/>
            <w:r w:rsidRPr="00946C95">
              <w:rPr>
                <w:rFonts w:asciiTheme="minorHAnsi" w:eastAsia="Times New Roman" w:hAnsiTheme="minorHAnsi" w:cstheme="minorHAnsi"/>
              </w:rPr>
              <w:t>save</w:t>
            </w:r>
            <w:proofErr w:type="gramEnd"/>
            <w:r w:rsidRPr="00946C95">
              <w:rPr>
                <w:rFonts w:asciiTheme="minorHAnsi" w:eastAsia="Times New Roman" w:hAnsiTheme="minorHAnsi" w:cstheme="minorHAnsi"/>
              </w:rPr>
              <w:t xml:space="preserve"> and print to the corresponding sections.</w:t>
            </w:r>
          </w:p>
          <w:p w14:paraId="5C34ACBE" w14:textId="6DF09802"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 xml:space="preserve">Support plan: Service Agreement </w:t>
            </w:r>
            <w:proofErr w:type="gramStart"/>
            <w:r w:rsidRPr="00946C95">
              <w:rPr>
                <w:rFonts w:asciiTheme="minorHAnsi" w:eastAsia="Times New Roman" w:hAnsiTheme="minorHAnsi" w:cstheme="minorHAnsi"/>
                <w:b/>
                <w:bCs/>
              </w:rPr>
              <w:t>heading</w:t>
            </w:r>
            <w:proofErr w:type="gramEnd"/>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If a person is dependent on a ventilator for 6 to 23 hours a day the Type B Service Agreement value displays “No” when it should be “Yes.” </w:t>
            </w:r>
          </w:p>
          <w:p w14:paraId="6BD3D767" w14:textId="77777777" w:rsidR="009808F9" w:rsidRPr="00946C95" w:rsidRDefault="009808F9" w:rsidP="009808F9">
            <w:pPr>
              <w:pStyle w:val="ListBullet"/>
              <w:numPr>
                <w:ilvl w:val="1"/>
                <w:numId w:val="17"/>
              </w:numPr>
              <w:spacing w:after="240"/>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The Type B Service Agreement value will correctly display when a person is dependent on a ventilator for 6 to 23 hours a day and a manual correction is not needed.</w:t>
            </w:r>
          </w:p>
          <w:p w14:paraId="38FB7737" w14:textId="3EEE785A" w:rsidR="009808F9" w:rsidRPr="00946C95" w:rsidRDefault="009808F9" w:rsidP="009808F9">
            <w:pPr>
              <w:pStyle w:val="Heading2"/>
              <w:rPr>
                <w:rFonts w:asciiTheme="minorHAnsi" w:eastAsia="Times New Roman" w:hAnsiTheme="minorHAnsi" w:cstheme="minorHAnsi"/>
                <w:b/>
                <w:bCs/>
                <w:color w:val="0070C0"/>
                <w:sz w:val="24"/>
                <w:szCs w:val="24"/>
              </w:rPr>
            </w:pPr>
            <w:r w:rsidRPr="00946C95">
              <w:rPr>
                <w:rFonts w:asciiTheme="minorHAnsi" w:eastAsia="Times New Roman" w:hAnsiTheme="minorHAnsi" w:cstheme="minorHAnsi"/>
                <w:b/>
                <w:bCs/>
                <w:color w:val="0070C0"/>
                <w:sz w:val="24"/>
                <w:szCs w:val="24"/>
              </w:rPr>
              <w:t xml:space="preserve">2. Partially resolved Current Functionality items: </w:t>
            </w:r>
          </w:p>
          <w:p w14:paraId="221948EE" w14:textId="77777777"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 xml:space="preserve">Support plan: Services and Supports, Services Type-Services that Support Me </w:t>
            </w:r>
            <w:proofErr w:type="gramStart"/>
            <w:r w:rsidRPr="00946C95">
              <w:rPr>
                <w:rFonts w:asciiTheme="minorHAnsi" w:eastAsia="Times New Roman" w:hAnsiTheme="minorHAnsi" w:cstheme="minorHAnsi"/>
                <w:b/>
                <w:bCs/>
              </w:rPr>
              <w:t>heading</w:t>
            </w:r>
            <w:proofErr w:type="gramEnd"/>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Reason codes and Ordering NPI may not displaying correctly in:</w:t>
            </w:r>
          </w:p>
          <w:p w14:paraId="3F0FA508"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 xml:space="preserve">Service line: When used, the system applies reason codes to every service </w:t>
            </w:r>
            <w:proofErr w:type="gramStart"/>
            <w:r w:rsidRPr="00946C95">
              <w:rPr>
                <w:rFonts w:asciiTheme="minorHAnsi" w:eastAsia="Times New Roman" w:hAnsiTheme="minorHAnsi" w:cstheme="minorHAnsi"/>
              </w:rPr>
              <w:t>whether or not</w:t>
            </w:r>
            <w:proofErr w:type="gramEnd"/>
            <w:r w:rsidRPr="00946C95">
              <w:rPr>
                <w:rFonts w:asciiTheme="minorHAnsi" w:eastAsia="Times New Roman" w:hAnsiTheme="minorHAnsi" w:cstheme="minorHAnsi"/>
              </w:rPr>
              <w:t xml:space="preserve"> it is needed.</w:t>
            </w:r>
          </w:p>
          <w:p w14:paraId="563B0430"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Service agreement: Reason codes are shown only at the service line level but also need to be the agreement level.</w:t>
            </w:r>
          </w:p>
          <w:p w14:paraId="311C8EF0" w14:textId="5E925530"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 xml:space="preserve">Service line: When used, the system applies ordering NPI to all service lines </w:t>
            </w:r>
            <w:proofErr w:type="gramStart"/>
            <w:r w:rsidRPr="00946C95">
              <w:rPr>
                <w:rFonts w:asciiTheme="minorHAnsi" w:eastAsia="Times New Roman" w:hAnsiTheme="minorHAnsi" w:cstheme="minorHAnsi"/>
              </w:rPr>
              <w:t>whether or not</w:t>
            </w:r>
            <w:proofErr w:type="gramEnd"/>
            <w:r w:rsidRPr="00946C95">
              <w:rPr>
                <w:rFonts w:asciiTheme="minorHAnsi" w:eastAsia="Times New Roman" w:hAnsiTheme="minorHAnsi" w:cstheme="minorHAnsi"/>
              </w:rPr>
              <w:t xml:space="preserve"> it is needed. (e.g., home health aide, skilled nursing) </w:t>
            </w:r>
          </w:p>
          <w:p w14:paraId="2FA45D70"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The “Reason codes” will display correctly on service lines and service agreement and will not require a manual correction. </w:t>
            </w:r>
          </w:p>
          <w:p w14:paraId="4FA159C5" w14:textId="77777777" w:rsidR="009808F9" w:rsidRPr="00946C95" w:rsidRDefault="009808F9" w:rsidP="009808F9">
            <w:pPr>
              <w:pStyle w:val="ListBullet"/>
              <w:numPr>
                <w:ilvl w:val="1"/>
                <w:numId w:val="17"/>
              </w:numPr>
              <w:spacing w:after="240"/>
              <w:rPr>
                <w:rFonts w:asciiTheme="minorHAnsi" w:eastAsia="Times New Roman" w:hAnsiTheme="minorHAnsi" w:cstheme="minorHAnsi"/>
              </w:rPr>
            </w:pPr>
            <w:r w:rsidRPr="00946C95">
              <w:rPr>
                <w:rFonts w:asciiTheme="minorHAnsi" w:eastAsia="Times New Roman" w:hAnsiTheme="minorHAnsi" w:cstheme="minorHAnsi"/>
                <w:b/>
                <w:bCs/>
              </w:rPr>
              <w:lastRenderedPageBreak/>
              <w:t>New Directions:</w:t>
            </w:r>
            <w:r w:rsidRPr="00946C95">
              <w:rPr>
                <w:rFonts w:asciiTheme="minorHAnsi" w:eastAsia="Times New Roman" w:hAnsiTheme="minorHAnsi" w:cstheme="minorHAnsi"/>
              </w:rPr>
              <w:t xml:space="preserve"> User must manually strikethrough “Ordering NPI” when applied to service lines that do not require it before entering in MMIS.</w:t>
            </w:r>
          </w:p>
          <w:bookmarkEnd w:id="0"/>
          <w:bookmarkEnd w:id="2"/>
          <w:bookmarkEnd w:id="3"/>
          <w:p w14:paraId="7BFDAA5D" w14:textId="20B28571" w:rsidR="009808F9" w:rsidRPr="00946C95" w:rsidRDefault="009808F9" w:rsidP="009808F9">
            <w:pPr>
              <w:pStyle w:val="Heading2"/>
              <w:rPr>
                <w:rFonts w:asciiTheme="minorHAnsi" w:eastAsia="Times New Roman" w:hAnsiTheme="minorHAnsi" w:cstheme="minorHAnsi"/>
                <w:b/>
                <w:bCs/>
                <w:color w:val="0070C0"/>
                <w:sz w:val="24"/>
                <w:szCs w:val="24"/>
              </w:rPr>
            </w:pPr>
            <w:r w:rsidRPr="00946C95">
              <w:rPr>
                <w:rFonts w:asciiTheme="minorHAnsi" w:eastAsia="Times New Roman" w:hAnsiTheme="minorHAnsi" w:cstheme="minorHAnsi"/>
                <w:b/>
                <w:bCs/>
                <w:color w:val="0070C0"/>
                <w:sz w:val="24"/>
                <w:szCs w:val="24"/>
              </w:rPr>
              <w:t xml:space="preserve">3. Removed Current Functionality items: </w:t>
            </w:r>
          </w:p>
          <w:p w14:paraId="4D7D9CC8" w14:textId="7BB5F373"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MnCHOICES forms heading-Description:</w:t>
            </w:r>
            <w:r w:rsidRPr="00946C95">
              <w:rPr>
                <w:rFonts w:asciiTheme="minorHAnsi" w:eastAsia="Times New Roman" w:hAnsiTheme="minorHAnsi" w:cstheme="minorHAnsi"/>
              </w:rPr>
              <w:t xml:space="preserve"> The assessment status can be changed to “Start MnCHOICES Assessment” before the completion requirements of the initiate assessment section are met. </w:t>
            </w:r>
          </w:p>
          <w:p w14:paraId="66F48D2E" w14:textId="77777777" w:rsidR="009808F9" w:rsidRPr="00946C95" w:rsidRDefault="009808F9" w:rsidP="009808F9">
            <w:pPr>
              <w:pStyle w:val="ListBullet"/>
              <w:numPr>
                <w:ilvl w:val="1"/>
                <w:numId w:val="17"/>
              </w:numPr>
              <w:rPr>
                <w:rFonts w:asciiTheme="minorHAnsi" w:eastAsia="Times New Roman" w:hAnsiTheme="minorHAnsi" w:cstheme="minorHAnsi"/>
              </w:rPr>
            </w:pPr>
            <w:r w:rsidRPr="00946C95">
              <w:rPr>
                <w:rFonts w:asciiTheme="minorHAnsi" w:eastAsia="Times New Roman" w:hAnsiTheme="minorHAnsi" w:cstheme="minorHAnsi"/>
              </w:rPr>
              <w:t xml:space="preserve">This item has been removed, DHS and vendor were unable to verify </w:t>
            </w:r>
            <w:proofErr w:type="gramStart"/>
            <w:r w:rsidRPr="00946C95">
              <w:rPr>
                <w:rFonts w:asciiTheme="minorHAnsi" w:eastAsia="Times New Roman" w:hAnsiTheme="minorHAnsi" w:cstheme="minorHAnsi"/>
              </w:rPr>
              <w:t>issue</w:t>
            </w:r>
            <w:proofErr w:type="gramEnd"/>
            <w:r w:rsidRPr="00946C95">
              <w:rPr>
                <w:rFonts w:asciiTheme="minorHAnsi" w:eastAsia="Times New Roman" w:hAnsiTheme="minorHAnsi" w:cstheme="minorHAnsi"/>
              </w:rPr>
              <w:t>.</w:t>
            </w:r>
          </w:p>
          <w:p w14:paraId="4ED90676" w14:textId="32EE030E"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MnCHOICES forms heading-Description:</w:t>
            </w:r>
            <w:r w:rsidRPr="00946C95">
              <w:rPr>
                <w:rFonts w:asciiTheme="minorHAnsi" w:eastAsia="Times New Roman" w:hAnsiTheme="minorHAnsi" w:cstheme="minorHAnsi"/>
              </w:rPr>
              <w:t xml:space="preserve"> The following DHS-created forms are still editable after the form status changes to "Complete." </w:t>
            </w:r>
          </w:p>
          <w:p w14:paraId="76D9B428"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When “Form Category” = “Assessments,” form “CFSS-to-PCA Conversion worksheet.”</w:t>
            </w:r>
          </w:p>
          <w:p w14:paraId="18E153D3"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When “Form Category” = “Evaluation and Screening,” all choices shown under “Form.”</w:t>
            </w:r>
          </w:p>
          <w:p w14:paraId="175991B5" w14:textId="77777777" w:rsidR="009808F9" w:rsidRPr="00946C95" w:rsidRDefault="009808F9" w:rsidP="009808F9">
            <w:pPr>
              <w:pStyle w:val="ListBullet"/>
              <w:numPr>
                <w:ilvl w:val="2"/>
                <w:numId w:val="17"/>
              </w:numPr>
              <w:rPr>
                <w:rFonts w:asciiTheme="minorHAnsi" w:eastAsia="Times New Roman" w:hAnsiTheme="minorHAnsi" w:cstheme="minorHAnsi"/>
              </w:rPr>
            </w:pPr>
            <w:r w:rsidRPr="00946C95">
              <w:rPr>
                <w:rFonts w:asciiTheme="minorHAnsi" w:eastAsia="Times New Roman" w:hAnsiTheme="minorHAnsi" w:cstheme="minorHAnsi"/>
              </w:rPr>
              <w:t>When “Form Category” = “Support plan,” form “EW Customized Living and Foster Care Worksheet.”</w:t>
            </w:r>
          </w:p>
          <w:p w14:paraId="62378E3D" w14:textId="77777777" w:rsidR="009808F9" w:rsidRPr="00946C95" w:rsidRDefault="009808F9" w:rsidP="009808F9">
            <w:pPr>
              <w:pStyle w:val="ListBullet"/>
              <w:numPr>
                <w:ilvl w:val="1"/>
                <w:numId w:val="17"/>
              </w:numPr>
              <w:spacing w:after="240"/>
              <w:rPr>
                <w:rFonts w:asciiTheme="minorHAnsi" w:eastAsia="Times New Roman" w:hAnsiTheme="minorHAnsi" w:cstheme="minorHAnsi"/>
              </w:rPr>
            </w:pPr>
            <w:r w:rsidRPr="00946C95">
              <w:rPr>
                <w:rFonts w:asciiTheme="minorHAnsi" w:eastAsia="Times New Roman" w:hAnsiTheme="minorHAnsi" w:cstheme="minorHAnsi"/>
              </w:rPr>
              <w:t xml:space="preserve">This item has been removed and will be addressed in training. </w:t>
            </w:r>
          </w:p>
          <w:p w14:paraId="0858B0ED" w14:textId="18E10370" w:rsidR="009808F9" w:rsidRPr="00946C95" w:rsidRDefault="009808F9" w:rsidP="009808F9">
            <w:pPr>
              <w:pStyle w:val="Heading2"/>
              <w:spacing w:before="0"/>
              <w:rPr>
                <w:rFonts w:asciiTheme="minorHAnsi" w:eastAsia="Times New Roman" w:hAnsiTheme="minorHAnsi" w:cstheme="minorHAnsi"/>
                <w:b/>
                <w:bCs/>
                <w:color w:val="0070C0"/>
                <w:sz w:val="24"/>
                <w:szCs w:val="24"/>
              </w:rPr>
            </w:pPr>
            <w:r w:rsidRPr="00946C95">
              <w:rPr>
                <w:rFonts w:asciiTheme="minorHAnsi" w:eastAsia="Times New Roman" w:hAnsiTheme="minorHAnsi" w:cstheme="minorHAnsi"/>
                <w:b/>
                <w:bCs/>
                <w:color w:val="0070C0"/>
                <w:sz w:val="24"/>
                <w:szCs w:val="24"/>
              </w:rPr>
              <w:t>4. Other changes made - not listed in the Current functionality document:</w:t>
            </w:r>
          </w:p>
          <w:p w14:paraId="4D8823C0" w14:textId="77777777" w:rsidR="009808F9" w:rsidRPr="00946C95" w:rsidRDefault="009808F9" w:rsidP="009808F9">
            <w:pPr>
              <w:pStyle w:val="ListBullet"/>
              <w:numPr>
                <w:ilvl w:val="0"/>
                <w:numId w:val="18"/>
              </w:numPr>
              <w:rPr>
                <w:rFonts w:asciiTheme="minorHAnsi" w:eastAsia="Times New Roman" w:hAnsiTheme="minorHAnsi" w:cstheme="minorHAnsi"/>
              </w:rPr>
            </w:pPr>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Within the MnCHOICES and MCO Assessment forms, there was not a field to record the date the assessment summary was sent to the person. </w:t>
            </w:r>
          </w:p>
          <w:p w14:paraId="7AD06AAB" w14:textId="77777777" w:rsidR="009808F9" w:rsidRPr="00946C95" w:rsidRDefault="009808F9" w:rsidP="009808F9">
            <w:pPr>
              <w:pStyle w:val="ListBullet"/>
              <w:numPr>
                <w:ilvl w:val="1"/>
                <w:numId w:val="18"/>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w:t>
            </w:r>
            <w:bookmarkStart w:id="4" w:name="_Hlk157591407"/>
            <w:r w:rsidRPr="00946C95">
              <w:rPr>
                <w:rFonts w:asciiTheme="minorHAnsi" w:eastAsia="Times New Roman" w:hAnsiTheme="minorHAnsi" w:cstheme="minorHAnsi"/>
              </w:rPr>
              <w:t xml:space="preserve">The “Date Sent” field was added to the assessment summary for the MnCHOICES and MCO Assessment forms. A user will use the field to enter the date the assessment summary was sent to the person. </w:t>
            </w:r>
          </w:p>
          <w:p w14:paraId="28990DDF" w14:textId="77777777" w:rsidR="009808F9" w:rsidRPr="00946C95" w:rsidRDefault="009808F9" w:rsidP="009808F9">
            <w:pPr>
              <w:pStyle w:val="ListBullet"/>
              <w:numPr>
                <w:ilvl w:val="0"/>
                <w:numId w:val="18"/>
              </w:numPr>
              <w:rPr>
                <w:rFonts w:asciiTheme="minorHAnsi" w:eastAsia="Times New Roman" w:hAnsiTheme="minorHAnsi" w:cstheme="minorHAnsi"/>
              </w:rPr>
            </w:pPr>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A delay in the health insurance information </w:t>
            </w:r>
            <w:proofErr w:type="spellStart"/>
            <w:r w:rsidRPr="00946C95">
              <w:rPr>
                <w:rFonts w:asciiTheme="minorHAnsi" w:eastAsia="Times New Roman" w:hAnsiTheme="minorHAnsi" w:cstheme="minorHAnsi"/>
              </w:rPr>
              <w:t>loading</w:t>
            </w:r>
            <w:proofErr w:type="spellEnd"/>
            <w:r w:rsidRPr="00946C95">
              <w:rPr>
                <w:rFonts w:asciiTheme="minorHAnsi" w:eastAsia="Times New Roman" w:hAnsiTheme="minorHAnsi" w:cstheme="minorHAnsi"/>
              </w:rPr>
              <w:t xml:space="preserve"> to the system may have </w:t>
            </w:r>
            <w:proofErr w:type="gramStart"/>
            <w:r w:rsidRPr="00946C95">
              <w:rPr>
                <w:rFonts w:asciiTheme="minorHAnsi" w:eastAsia="Times New Roman" w:hAnsiTheme="minorHAnsi" w:cstheme="minorHAnsi"/>
              </w:rPr>
              <w:t>results</w:t>
            </w:r>
            <w:proofErr w:type="gramEnd"/>
            <w:r w:rsidRPr="00946C95">
              <w:rPr>
                <w:rFonts w:asciiTheme="minorHAnsi" w:eastAsia="Times New Roman" w:hAnsiTheme="minorHAnsi" w:cstheme="minorHAnsi"/>
              </w:rPr>
              <w:t xml:space="preserve"> in users waiting up to two days to begin a MnCHOICES Assessment until the health insurance information loads. </w:t>
            </w:r>
          </w:p>
          <w:p w14:paraId="12B5DF48" w14:textId="77777777" w:rsidR="009808F9" w:rsidRPr="00946C95" w:rsidRDefault="009808F9" w:rsidP="009808F9">
            <w:pPr>
              <w:pStyle w:val="ListBullet"/>
              <w:numPr>
                <w:ilvl w:val="1"/>
                <w:numId w:val="18"/>
              </w:numPr>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With this enhancement: </w:t>
            </w:r>
          </w:p>
          <w:p w14:paraId="66439AA1" w14:textId="77777777" w:rsidR="009808F9" w:rsidRPr="00946C95" w:rsidRDefault="009808F9" w:rsidP="009808F9">
            <w:pPr>
              <w:pStyle w:val="ListBullet"/>
              <w:numPr>
                <w:ilvl w:val="2"/>
                <w:numId w:val="18"/>
              </w:numPr>
              <w:rPr>
                <w:rFonts w:asciiTheme="minorHAnsi" w:eastAsia="Times New Roman" w:hAnsiTheme="minorHAnsi" w:cstheme="minorHAnsi"/>
              </w:rPr>
            </w:pPr>
            <w:r w:rsidRPr="00946C95">
              <w:rPr>
                <w:rFonts w:asciiTheme="minorHAnsi" w:eastAsia="Times New Roman" w:hAnsiTheme="minorHAnsi" w:cstheme="minorHAnsi"/>
              </w:rPr>
              <w:t xml:space="preserve">When creating a new </w:t>
            </w:r>
            <w:proofErr w:type="gramStart"/>
            <w:r w:rsidRPr="00946C95">
              <w:rPr>
                <w:rFonts w:asciiTheme="minorHAnsi" w:eastAsia="Times New Roman" w:hAnsiTheme="minorHAnsi" w:cstheme="minorHAnsi"/>
              </w:rPr>
              <w:t>person</w:t>
            </w:r>
            <w:proofErr w:type="gramEnd"/>
            <w:r w:rsidRPr="00946C95">
              <w:rPr>
                <w:rFonts w:asciiTheme="minorHAnsi" w:eastAsia="Times New Roman" w:hAnsiTheme="minorHAnsi" w:cstheme="minorHAnsi"/>
              </w:rPr>
              <w:t xml:space="preserve"> record: Health insurance information that is available in SWNDX will populate the next day, in the morning.</w:t>
            </w:r>
          </w:p>
          <w:p w14:paraId="4A900BA6" w14:textId="77777777" w:rsidR="009808F9" w:rsidRPr="00946C95" w:rsidRDefault="009808F9" w:rsidP="009808F9">
            <w:pPr>
              <w:pStyle w:val="ListBullet"/>
              <w:numPr>
                <w:ilvl w:val="0"/>
                <w:numId w:val="19"/>
              </w:numPr>
              <w:rPr>
                <w:rFonts w:asciiTheme="minorHAnsi" w:eastAsia="Times New Roman" w:hAnsiTheme="minorHAnsi" w:cstheme="minorHAnsi"/>
              </w:rPr>
            </w:pPr>
            <w:r w:rsidRPr="00946C95">
              <w:rPr>
                <w:rFonts w:asciiTheme="minorHAnsi" w:eastAsia="Times New Roman" w:hAnsiTheme="minorHAnsi" w:cstheme="minorHAnsi"/>
              </w:rPr>
              <w:t>When importing a person record:</w:t>
            </w:r>
            <w:r w:rsidRPr="00946C95">
              <w:rPr>
                <w:rFonts w:asciiTheme="minorHAnsi" w:eastAsia="Times New Roman" w:hAnsiTheme="minorHAnsi" w:cstheme="minorHAnsi"/>
                <w:b/>
                <w:bCs/>
              </w:rPr>
              <w:t xml:space="preserve"> </w:t>
            </w:r>
            <w:r w:rsidRPr="00946C95">
              <w:rPr>
                <w:rFonts w:asciiTheme="minorHAnsi" w:eastAsia="Times New Roman" w:hAnsiTheme="minorHAnsi" w:cstheme="minorHAnsi"/>
              </w:rPr>
              <w:t>Health insurance will import at the same time.</w:t>
            </w:r>
          </w:p>
          <w:p w14:paraId="131BAE22" w14:textId="77777777" w:rsidR="009808F9" w:rsidRPr="00946C95" w:rsidRDefault="009808F9" w:rsidP="009808F9">
            <w:pPr>
              <w:pStyle w:val="ListBullet"/>
              <w:numPr>
                <w:ilvl w:val="0"/>
                <w:numId w:val="18"/>
              </w:numPr>
              <w:rPr>
                <w:rFonts w:asciiTheme="minorHAnsi" w:eastAsia="Times New Roman" w:hAnsiTheme="minorHAnsi" w:cstheme="minorHAnsi"/>
              </w:rPr>
            </w:pPr>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When the user revises a support plan and selects signatures are not required, the signature section was displaying in offline mode for all Support Plans (SP) types (SP-MnA, SP-MCO/MnA, and SP-HRA) when it should not.</w:t>
            </w:r>
          </w:p>
          <w:p w14:paraId="27F40520" w14:textId="77777777" w:rsidR="009808F9" w:rsidRPr="00946C95" w:rsidRDefault="009808F9" w:rsidP="009808F9">
            <w:pPr>
              <w:pStyle w:val="ListBullet"/>
              <w:numPr>
                <w:ilvl w:val="1"/>
                <w:numId w:val="18"/>
              </w:numPr>
              <w:rPr>
                <w:rFonts w:asciiTheme="minorHAnsi" w:eastAsia="Times New Roman" w:hAnsiTheme="minorHAnsi" w:cstheme="minorHAnsi"/>
              </w:rPr>
            </w:pPr>
            <w:r w:rsidRPr="00946C95">
              <w:rPr>
                <w:rFonts w:asciiTheme="minorHAnsi" w:eastAsia="Times New Roman" w:hAnsiTheme="minorHAnsi" w:cstheme="minorHAnsi"/>
                <w:b/>
                <w:bCs/>
              </w:rPr>
              <w:lastRenderedPageBreak/>
              <w:t>Changes made:</w:t>
            </w:r>
            <w:r w:rsidRPr="00946C95">
              <w:rPr>
                <w:rFonts w:asciiTheme="minorHAnsi" w:eastAsia="Times New Roman" w:hAnsiTheme="minorHAnsi" w:cstheme="minorHAnsi"/>
              </w:rPr>
              <w:t xml:space="preserve"> The signature section will not </w:t>
            </w:r>
            <w:proofErr w:type="gramStart"/>
            <w:r w:rsidRPr="00946C95">
              <w:rPr>
                <w:rFonts w:asciiTheme="minorHAnsi" w:eastAsia="Times New Roman" w:hAnsiTheme="minorHAnsi" w:cstheme="minorHAnsi"/>
              </w:rPr>
              <w:t>display</w:t>
            </w:r>
            <w:proofErr w:type="gramEnd"/>
            <w:r w:rsidRPr="00946C95">
              <w:rPr>
                <w:rFonts w:asciiTheme="minorHAnsi" w:eastAsia="Times New Roman" w:hAnsiTheme="minorHAnsi" w:cstheme="minorHAnsi"/>
              </w:rPr>
              <w:t xml:space="preserve"> and the original signature will not be lost for revised support plans when signatures are not required and the form is taken offline.</w:t>
            </w:r>
          </w:p>
          <w:p w14:paraId="57756DFF" w14:textId="77777777" w:rsidR="009808F9" w:rsidRPr="00946C95" w:rsidRDefault="009808F9" w:rsidP="009808F9">
            <w:pPr>
              <w:pStyle w:val="ListBullet"/>
              <w:numPr>
                <w:ilvl w:val="0"/>
                <w:numId w:val="18"/>
              </w:numPr>
              <w:rPr>
                <w:rFonts w:asciiTheme="minorHAnsi" w:eastAsia="Times New Roman" w:hAnsiTheme="minorHAnsi" w:cstheme="minorHAnsi"/>
              </w:rPr>
            </w:pPr>
            <w:r w:rsidRPr="00946C95">
              <w:rPr>
                <w:rFonts w:asciiTheme="minorHAnsi" w:eastAsia="Times New Roman" w:hAnsiTheme="minorHAnsi" w:cstheme="minorHAnsi"/>
                <w:b/>
                <w:bCs/>
              </w:rPr>
              <w:t>Description:</w:t>
            </w:r>
            <w:r w:rsidRPr="00946C95">
              <w:rPr>
                <w:rFonts w:asciiTheme="minorHAnsi" w:eastAsia="Times New Roman" w:hAnsiTheme="minorHAnsi" w:cstheme="minorHAnsi"/>
              </w:rPr>
              <w:t xml:space="preserve"> The Assessment Summary document was </w:t>
            </w:r>
            <w:proofErr w:type="gramStart"/>
            <w:r w:rsidRPr="00946C95">
              <w:rPr>
                <w:rFonts w:asciiTheme="minorHAnsi" w:eastAsia="Times New Roman" w:hAnsiTheme="minorHAnsi" w:cstheme="minorHAnsi"/>
              </w:rPr>
              <w:t>printing</w:t>
            </w:r>
            <w:proofErr w:type="gramEnd"/>
            <w:r w:rsidRPr="00946C95">
              <w:rPr>
                <w:rFonts w:asciiTheme="minorHAnsi" w:eastAsia="Times New Roman" w:hAnsiTheme="minorHAnsi" w:cstheme="minorHAnsi"/>
              </w:rPr>
              <w:t xml:space="preserve"> incorrectly by displaying all legal citations for programs even when the program was not selected for reduction or termination. </w:t>
            </w:r>
          </w:p>
          <w:p w14:paraId="4F09B384" w14:textId="77777777" w:rsidR="009808F9" w:rsidRPr="00946C95" w:rsidRDefault="009808F9" w:rsidP="009808F9">
            <w:pPr>
              <w:pStyle w:val="ListBullet"/>
              <w:numPr>
                <w:ilvl w:val="1"/>
                <w:numId w:val="18"/>
              </w:numPr>
              <w:spacing w:after="240"/>
              <w:rPr>
                <w:rFonts w:asciiTheme="minorHAnsi" w:eastAsia="Times New Roman" w:hAnsiTheme="minorHAnsi" w:cstheme="minorHAnsi"/>
              </w:rPr>
            </w:pPr>
            <w:r w:rsidRPr="00946C95">
              <w:rPr>
                <w:rFonts w:asciiTheme="minorHAnsi" w:eastAsia="Times New Roman" w:hAnsiTheme="minorHAnsi" w:cstheme="minorHAnsi"/>
                <w:b/>
                <w:bCs/>
              </w:rPr>
              <w:t>Changes made:</w:t>
            </w:r>
            <w:r w:rsidRPr="00946C95">
              <w:rPr>
                <w:rFonts w:asciiTheme="minorHAnsi" w:eastAsia="Times New Roman" w:hAnsiTheme="minorHAnsi" w:cstheme="minorHAnsi"/>
              </w:rPr>
              <w:t xml:space="preserve"> Only the legal citation for programs selected will display for reduction and termination on the Assessment Summary document. </w:t>
            </w:r>
          </w:p>
          <w:bookmarkEnd w:id="4"/>
          <w:p w14:paraId="4238ADAA" w14:textId="3B277784" w:rsidR="009808F9" w:rsidRPr="00946C95" w:rsidRDefault="009808F9" w:rsidP="009808F9">
            <w:pPr>
              <w:pStyle w:val="Heading2"/>
              <w:rPr>
                <w:rFonts w:asciiTheme="minorHAnsi" w:eastAsia="Times New Roman" w:hAnsiTheme="minorHAnsi" w:cstheme="minorHAnsi"/>
                <w:b/>
                <w:bCs/>
                <w:color w:val="0070C0"/>
                <w:sz w:val="24"/>
                <w:szCs w:val="24"/>
              </w:rPr>
            </w:pPr>
            <w:r w:rsidRPr="00946C95">
              <w:rPr>
                <w:rFonts w:asciiTheme="minorHAnsi" w:eastAsia="Times New Roman" w:hAnsiTheme="minorHAnsi" w:cstheme="minorHAnsi"/>
                <w:b/>
                <w:bCs/>
                <w:color w:val="0070C0"/>
                <w:sz w:val="24"/>
                <w:szCs w:val="24"/>
              </w:rPr>
              <w:t>5. New additions to the Current functionality document (5 additions which include 0 critical functionality concern):</w:t>
            </w:r>
            <w:bookmarkStart w:id="5" w:name="_Hlk146209525"/>
            <w:bookmarkStart w:id="6" w:name="_Hlk145343738"/>
          </w:p>
          <w:p w14:paraId="136B1D04" w14:textId="29E5FEE3" w:rsidR="009808F9" w:rsidRPr="00946C95" w:rsidRDefault="009808F9" w:rsidP="009808F9">
            <w:pPr>
              <w:pStyle w:val="ListBullet"/>
              <w:numPr>
                <w:ilvl w:val="0"/>
                <w:numId w:val="20"/>
              </w:numPr>
              <w:rPr>
                <w:rFonts w:asciiTheme="minorHAnsi" w:eastAsia="Times New Roman" w:hAnsiTheme="minorHAnsi" w:cstheme="minorHAnsi"/>
                <w:b/>
                <w:bCs/>
              </w:rPr>
            </w:pPr>
            <w:r w:rsidRPr="00946C95">
              <w:rPr>
                <w:rFonts w:asciiTheme="minorHAnsi" w:eastAsia="Times New Roman" w:hAnsiTheme="minorHAnsi" w:cstheme="minorHAnsi"/>
                <w:b/>
                <w:bCs/>
              </w:rPr>
              <w:t xml:space="preserve">MnCHOICES forms-Description: </w:t>
            </w:r>
            <w:r w:rsidRPr="00946C95">
              <w:rPr>
                <w:rFonts w:asciiTheme="minorHAnsi" w:eastAsia="Times New Roman" w:hAnsiTheme="minorHAnsi" w:cstheme="minorHAnsi"/>
                <w:color w:val="000000"/>
                <w:shd w:val="clear" w:color="auto" w:fill="FFFFFF"/>
              </w:rPr>
              <w:t xml:space="preserve">When a user takes a form offline, the browser’s timer does not recognize user activity. As a result, the MnCHOICES application makes the form time out before 15 minutes. The system asks the user to re-enter their encryption key. They report losing unsaved data. </w:t>
            </w:r>
          </w:p>
          <w:p w14:paraId="0F44D628" w14:textId="77777777" w:rsidR="009808F9" w:rsidRPr="00946C95" w:rsidRDefault="009808F9" w:rsidP="009808F9">
            <w:pPr>
              <w:pStyle w:val="ListParagraph"/>
              <w:widowControl/>
              <w:numPr>
                <w:ilvl w:val="1"/>
                <w:numId w:val="20"/>
              </w:numPr>
              <w:autoSpaceDE/>
              <w:autoSpaceDN/>
              <w:spacing w:before="0" w:line="240" w:lineRule="auto"/>
              <w:contextualSpacing/>
              <w:rPr>
                <w:rFonts w:eastAsia="Times New Roman" w:cstheme="minorHAnsi"/>
                <w:sz w:val="24"/>
                <w:szCs w:val="24"/>
              </w:rPr>
            </w:pPr>
            <w:r w:rsidRPr="00946C95">
              <w:rPr>
                <w:rFonts w:cstheme="minorHAnsi"/>
                <w:b/>
                <w:bCs/>
                <w:sz w:val="24"/>
                <w:szCs w:val="24"/>
              </w:rPr>
              <w:t>Directions</w:t>
            </w:r>
            <w:r w:rsidRPr="00946C95">
              <w:rPr>
                <w:rFonts w:cstheme="minorHAnsi"/>
                <w:sz w:val="24"/>
                <w:szCs w:val="24"/>
              </w:rPr>
              <w:t>: In offline mode, save your work often to minimize lost data.</w:t>
            </w:r>
          </w:p>
          <w:p w14:paraId="6E06EDB2" w14:textId="2BE208E8" w:rsidR="009808F9" w:rsidRPr="00946C95" w:rsidRDefault="009808F9" w:rsidP="009808F9">
            <w:pPr>
              <w:pStyle w:val="ListParagraph"/>
              <w:widowControl/>
              <w:numPr>
                <w:ilvl w:val="0"/>
                <w:numId w:val="20"/>
              </w:numPr>
              <w:autoSpaceDE/>
              <w:autoSpaceDN/>
              <w:spacing w:before="0" w:line="240" w:lineRule="auto"/>
              <w:contextualSpacing/>
              <w:rPr>
                <w:rFonts w:cstheme="minorHAnsi"/>
                <w:sz w:val="24"/>
                <w:szCs w:val="24"/>
              </w:rPr>
            </w:pPr>
            <w:r w:rsidRPr="00946C95">
              <w:rPr>
                <w:rFonts w:cstheme="minorHAnsi"/>
                <w:b/>
                <w:bCs/>
                <w:sz w:val="24"/>
                <w:szCs w:val="24"/>
              </w:rPr>
              <w:t xml:space="preserve">Support plan: HRA-Description: </w:t>
            </w:r>
            <w:r w:rsidRPr="00946C95">
              <w:rPr>
                <w:rFonts w:cstheme="minorHAnsi"/>
                <w:sz w:val="24"/>
                <w:szCs w:val="24"/>
              </w:rPr>
              <w:t xml:space="preserve">When "Modifications, Assistive Technology and Remote Support" service type is selected in an SP-HRA, "Support description," "Frequency of use" and "Technology support contact" do not appear on screen. However, they appear on the SP-HRA printout with blank response. </w:t>
            </w:r>
          </w:p>
          <w:p w14:paraId="1AD9BBD4" w14:textId="77777777" w:rsidR="009808F9" w:rsidRPr="00946C95" w:rsidRDefault="009808F9" w:rsidP="009808F9">
            <w:pPr>
              <w:pStyle w:val="ListParagraph"/>
              <w:widowControl/>
              <w:numPr>
                <w:ilvl w:val="1"/>
                <w:numId w:val="20"/>
              </w:numPr>
              <w:autoSpaceDE/>
              <w:autoSpaceDN/>
              <w:spacing w:before="0" w:line="240" w:lineRule="auto"/>
              <w:contextualSpacing/>
              <w:rPr>
                <w:rFonts w:cstheme="minorHAnsi"/>
                <w:sz w:val="24"/>
                <w:szCs w:val="24"/>
              </w:rPr>
            </w:pPr>
            <w:r w:rsidRPr="00946C95">
              <w:rPr>
                <w:rFonts w:cstheme="minorHAnsi"/>
                <w:b/>
                <w:bCs/>
                <w:sz w:val="24"/>
                <w:szCs w:val="24"/>
              </w:rPr>
              <w:t>Directions</w:t>
            </w:r>
            <w:r w:rsidRPr="00946C95">
              <w:rPr>
                <w:rFonts w:cstheme="minorHAnsi"/>
                <w:sz w:val="24"/>
                <w:szCs w:val="24"/>
              </w:rPr>
              <w:t>: If "Modifications, Assistive Technology and Remote Support" is selected, manually add responses to "Support description", “Frequency of use" and "Technology support contact" on the SP-HRA printout.</w:t>
            </w:r>
          </w:p>
          <w:p w14:paraId="2E0778BA" w14:textId="197C89CB" w:rsidR="009808F9" w:rsidRPr="00946C95" w:rsidRDefault="009808F9" w:rsidP="009808F9">
            <w:pPr>
              <w:pStyle w:val="ListBullet"/>
              <w:numPr>
                <w:ilvl w:val="0"/>
                <w:numId w:val="20"/>
              </w:numPr>
              <w:rPr>
                <w:rFonts w:asciiTheme="minorHAnsi" w:eastAsia="Times New Roman" w:hAnsiTheme="minorHAnsi" w:cstheme="minorHAnsi"/>
                <w:b/>
                <w:bCs/>
              </w:rPr>
            </w:pPr>
            <w:r w:rsidRPr="00946C95">
              <w:rPr>
                <w:rFonts w:asciiTheme="minorHAnsi" w:eastAsia="Times New Roman" w:hAnsiTheme="minorHAnsi" w:cstheme="minorHAnsi"/>
                <w:b/>
                <w:bCs/>
              </w:rPr>
              <w:t xml:space="preserve">Support plan: Services and Supports, Service Type-Services that Support Me-Description: </w:t>
            </w:r>
            <w:r w:rsidRPr="00946C95">
              <w:rPr>
                <w:rFonts w:asciiTheme="minorHAnsi" w:eastAsia="Times New Roman" w:hAnsiTheme="minorHAnsi" w:cstheme="minorHAnsi"/>
              </w:rPr>
              <w:t xml:space="preserve">MCOs cannot add non-enrolled providers who deliver “Direct Delivery Services” and “Purchased Item Services” to support plans in the services that support me section because they are not a provider type. </w:t>
            </w:r>
          </w:p>
          <w:p w14:paraId="6FAF40B3" w14:textId="77777777" w:rsidR="009808F9" w:rsidRPr="00946C95" w:rsidRDefault="009808F9" w:rsidP="009808F9">
            <w:pPr>
              <w:pStyle w:val="ListParagraph"/>
              <w:widowControl/>
              <w:numPr>
                <w:ilvl w:val="1"/>
                <w:numId w:val="20"/>
              </w:numPr>
              <w:autoSpaceDE/>
              <w:autoSpaceDN/>
              <w:spacing w:before="0" w:line="240" w:lineRule="auto"/>
              <w:contextualSpacing/>
              <w:rPr>
                <w:rFonts w:eastAsia="Times New Roman" w:cstheme="minorHAnsi"/>
                <w:sz w:val="24"/>
                <w:szCs w:val="24"/>
              </w:rPr>
            </w:pPr>
            <w:r w:rsidRPr="00946C95">
              <w:rPr>
                <w:rFonts w:cstheme="minorHAnsi"/>
                <w:b/>
                <w:bCs/>
                <w:sz w:val="24"/>
                <w:szCs w:val="24"/>
              </w:rPr>
              <w:t>Directions</w:t>
            </w:r>
            <w:r w:rsidRPr="00946C95">
              <w:rPr>
                <w:rFonts w:cstheme="minorHAnsi"/>
                <w:sz w:val="24"/>
                <w:szCs w:val="24"/>
              </w:rPr>
              <w:t xml:space="preserve">: Document these services under “People and Community Organizations that Support Me.” Manually add the service cost to the “Total cost of authorized services” to make sure it is within the annual budget. For more information about adding a rate, go to </w:t>
            </w:r>
            <w:hyperlink r:id="rId11" w:history="1">
              <w:r w:rsidRPr="00946C95">
                <w:rPr>
                  <w:rStyle w:val="Hyperlink"/>
                  <w:rFonts w:cstheme="minorHAnsi"/>
                  <w:sz w:val="24"/>
                  <w:szCs w:val="24"/>
                </w:rPr>
                <w:t>DHS-3945-ENG (Long-Term Services and Supports Service Rate Limits Effective Jan. 1, 2024) (state.mn.us)</w:t>
              </w:r>
            </w:hyperlink>
          </w:p>
          <w:p w14:paraId="3151F7A8" w14:textId="59BEFE98" w:rsidR="009808F9" w:rsidRPr="00946C95" w:rsidRDefault="009808F9" w:rsidP="009808F9">
            <w:pPr>
              <w:pStyle w:val="ListBullet"/>
              <w:numPr>
                <w:ilvl w:val="0"/>
                <w:numId w:val="17"/>
              </w:numPr>
              <w:rPr>
                <w:rFonts w:asciiTheme="minorHAnsi" w:eastAsia="Times New Roman" w:hAnsiTheme="minorHAnsi" w:cstheme="minorHAnsi"/>
              </w:rPr>
            </w:pPr>
            <w:r w:rsidRPr="00946C95">
              <w:rPr>
                <w:rFonts w:asciiTheme="minorHAnsi" w:eastAsia="Times New Roman" w:hAnsiTheme="minorHAnsi" w:cstheme="minorHAnsi"/>
                <w:b/>
                <w:bCs/>
              </w:rPr>
              <w:t xml:space="preserve">Support plan: Signatures-Description: </w:t>
            </w:r>
            <w:r w:rsidRPr="00946C95">
              <w:rPr>
                <w:rFonts w:asciiTheme="minorHAnsi" w:eastAsia="Times New Roman" w:hAnsiTheme="minorHAnsi" w:cstheme="minorHAnsi"/>
              </w:rPr>
              <w:t>Users must choose a “Method of obtaining signature from provider” even when no signature has been obtained.</w:t>
            </w:r>
            <w:r w:rsidRPr="00946C95">
              <w:rPr>
                <w:rFonts w:asciiTheme="minorHAnsi" w:eastAsia="Times New Roman" w:hAnsiTheme="minorHAnsi" w:cstheme="minorHAnsi"/>
                <w:b/>
                <w:bCs/>
              </w:rPr>
              <w:t xml:space="preserve"> </w:t>
            </w:r>
          </w:p>
          <w:p w14:paraId="3096BFC6" w14:textId="77777777" w:rsidR="009808F9" w:rsidRPr="00946C95" w:rsidRDefault="009808F9" w:rsidP="009808F9">
            <w:pPr>
              <w:pStyle w:val="ListBullet"/>
              <w:numPr>
                <w:ilvl w:val="1"/>
                <w:numId w:val="17"/>
              </w:numPr>
              <w:spacing w:after="240"/>
              <w:rPr>
                <w:rFonts w:asciiTheme="minorHAnsi" w:eastAsia="Times New Roman" w:hAnsiTheme="minorHAnsi" w:cstheme="minorHAnsi"/>
                <w:b/>
                <w:bCs/>
              </w:rPr>
            </w:pPr>
            <w:r w:rsidRPr="00946C95">
              <w:rPr>
                <w:rFonts w:asciiTheme="minorHAnsi" w:eastAsia="Times New Roman" w:hAnsiTheme="minorHAnsi" w:cstheme="minorHAnsi"/>
                <w:b/>
                <w:bCs/>
              </w:rPr>
              <w:t xml:space="preserve">Directions: </w:t>
            </w:r>
            <w:r w:rsidRPr="00946C95">
              <w:rPr>
                <w:rFonts w:asciiTheme="minorHAnsi" w:eastAsia="Times New Roman" w:hAnsiTheme="minorHAnsi" w:cstheme="minorHAnsi"/>
              </w:rPr>
              <w:t>Manually cross out “Method of obtaining signature from provider” on support plan printout when no signature was obtained</w:t>
            </w:r>
            <w:r w:rsidRPr="00946C95">
              <w:rPr>
                <w:rFonts w:asciiTheme="minorHAnsi" w:eastAsia="Times New Roman" w:hAnsiTheme="minorHAnsi" w:cstheme="minorHAnsi"/>
                <w:b/>
                <w:bCs/>
              </w:rPr>
              <w:t>.</w:t>
            </w:r>
            <w:r w:rsidRPr="00946C95">
              <w:rPr>
                <w:rFonts w:asciiTheme="minorHAnsi" w:eastAsia="Times New Roman" w:hAnsiTheme="minorHAnsi" w:cstheme="minorHAnsi"/>
                <w:color w:val="FF0000"/>
              </w:rPr>
              <w:t xml:space="preserve">        </w:t>
            </w:r>
          </w:p>
          <w:p w14:paraId="2247DD4F" w14:textId="3F8C6C24" w:rsidR="009808F9" w:rsidRPr="00946C95" w:rsidRDefault="009808F9" w:rsidP="009808F9">
            <w:pPr>
              <w:pStyle w:val="Heading2"/>
              <w:rPr>
                <w:rStyle w:val="bodyContentChar"/>
                <w:rFonts w:asciiTheme="minorHAnsi" w:eastAsiaTheme="minorHAnsi" w:hAnsiTheme="minorHAnsi" w:cstheme="minorHAnsi"/>
                <w:b/>
                <w:bCs/>
                <w:color w:val="0070C0"/>
                <w:sz w:val="24"/>
                <w:szCs w:val="24"/>
              </w:rPr>
            </w:pPr>
            <w:r w:rsidRPr="00946C95">
              <w:rPr>
                <w:rFonts w:asciiTheme="minorHAnsi" w:eastAsia="Times New Roman" w:hAnsiTheme="minorHAnsi" w:cstheme="minorHAnsi"/>
                <w:b/>
                <w:bCs/>
                <w:color w:val="0070C0"/>
                <w:sz w:val="24"/>
                <w:szCs w:val="24"/>
              </w:rPr>
              <w:lastRenderedPageBreak/>
              <w:t xml:space="preserve">6. </w:t>
            </w:r>
            <w:r w:rsidRPr="00946C95">
              <w:rPr>
                <w:rStyle w:val="bodyContentChar"/>
                <w:rFonts w:asciiTheme="minorHAnsi" w:eastAsia="Times New Roman" w:hAnsiTheme="minorHAnsi" w:cstheme="minorHAnsi"/>
                <w:b/>
                <w:bCs/>
                <w:color w:val="0070C0"/>
                <w:sz w:val="24"/>
                <w:szCs w:val="24"/>
              </w:rPr>
              <w:t>Help Center updates:</w:t>
            </w:r>
          </w:p>
          <w:p w14:paraId="3A01D307" w14:textId="77777777" w:rsidR="009808F9" w:rsidRPr="00946C95" w:rsidRDefault="009808F9" w:rsidP="009808F9">
            <w:pPr>
              <w:pStyle w:val="bodyContent"/>
              <w:numPr>
                <w:ilvl w:val="0"/>
                <w:numId w:val="22"/>
              </w:numPr>
              <w:rPr>
                <w:rStyle w:val="bodyContentChar"/>
                <w:rFonts w:cstheme="minorHAnsi"/>
                <w:sz w:val="24"/>
                <w:szCs w:val="24"/>
              </w:rPr>
            </w:pPr>
            <w:r w:rsidRPr="00946C95">
              <w:rPr>
                <w:rStyle w:val="bodyContentChar"/>
                <w:rFonts w:cstheme="minorHAnsi"/>
                <w:b/>
                <w:bCs/>
                <w:sz w:val="24"/>
                <w:szCs w:val="24"/>
              </w:rPr>
              <w:t>Smart Guide: SP-MnA v.3:</w:t>
            </w:r>
            <w:r w:rsidRPr="00946C95">
              <w:rPr>
                <w:rStyle w:val="bodyContentChar"/>
                <w:rFonts w:cstheme="minorHAnsi"/>
                <w:sz w:val="24"/>
                <w:szCs w:val="24"/>
              </w:rPr>
              <w:t xml:space="preserve"> A list of statuses and changes to support plan signature section. </w:t>
            </w:r>
          </w:p>
          <w:p w14:paraId="5683ADAE" w14:textId="3AF37E98" w:rsidR="00035737" w:rsidRPr="00035737" w:rsidRDefault="009808F9" w:rsidP="00035737">
            <w:pPr>
              <w:pStyle w:val="bodyContent"/>
              <w:numPr>
                <w:ilvl w:val="0"/>
                <w:numId w:val="22"/>
              </w:numPr>
              <w:spacing w:after="240"/>
              <w:rPr>
                <w:rStyle w:val="bodyContentChar"/>
                <w:rFonts w:cstheme="minorHAnsi"/>
                <w:sz w:val="24"/>
                <w:szCs w:val="24"/>
              </w:rPr>
            </w:pPr>
            <w:r w:rsidRPr="00946C95">
              <w:rPr>
                <w:rStyle w:val="bodyContentChar"/>
                <w:rFonts w:cstheme="minorHAnsi"/>
                <w:b/>
                <w:bCs/>
                <w:sz w:val="24"/>
                <w:szCs w:val="24"/>
              </w:rPr>
              <w:t>Current Functionality and Future Enhancements v.04.2024 document:</w:t>
            </w:r>
            <w:r w:rsidRPr="00946C95">
              <w:rPr>
                <w:rStyle w:val="bodyContentChar"/>
                <w:rFonts w:cstheme="minorHAnsi"/>
                <w:sz w:val="24"/>
                <w:szCs w:val="24"/>
              </w:rPr>
              <w:t xml:space="preserve"> Will be loaded into the</w:t>
            </w:r>
            <w:r w:rsidRPr="00946C95">
              <w:rPr>
                <w:rStyle w:val="bodyContentChar"/>
                <w:rFonts w:cstheme="minorHAnsi"/>
                <w:b/>
                <w:bCs/>
                <w:sz w:val="24"/>
                <w:szCs w:val="24"/>
              </w:rPr>
              <w:t xml:space="preserve"> </w:t>
            </w:r>
            <w:r w:rsidRPr="00946C95">
              <w:rPr>
                <w:rStyle w:val="bodyContentChar"/>
                <w:rFonts w:cstheme="minorHAnsi"/>
                <w:sz w:val="24"/>
                <w:szCs w:val="24"/>
              </w:rPr>
              <w:t xml:space="preserve">MnCHOICES Help Center on the week of April 8, 2024. </w:t>
            </w:r>
          </w:p>
          <w:bookmarkEnd w:id="1"/>
          <w:bookmarkEnd w:id="5"/>
          <w:bookmarkEnd w:id="6"/>
          <w:p w14:paraId="5B40072C" w14:textId="77777777" w:rsidR="00CA04A0" w:rsidRPr="00946C95" w:rsidRDefault="00CA04A0" w:rsidP="00D2097B">
            <w:pPr>
              <w:rPr>
                <w:rFonts w:cstheme="minorHAnsi"/>
                <w:sz w:val="24"/>
                <w:szCs w:val="24"/>
              </w:rPr>
            </w:pPr>
          </w:p>
        </w:tc>
      </w:tr>
    </w:tbl>
    <w:p w14:paraId="3544C243" w14:textId="5E87CDE4" w:rsidR="00CA04A0" w:rsidRPr="00946C95" w:rsidRDefault="00CA04A0">
      <w:pPr>
        <w:rPr>
          <w:rFonts w:cstheme="minorHAnsi"/>
          <w:sz w:val="24"/>
          <w:szCs w:val="24"/>
        </w:rPr>
      </w:pPr>
    </w:p>
    <w:p w14:paraId="2DD46C7A" w14:textId="4EC981B7" w:rsidR="00CA04A0" w:rsidRPr="00946C95" w:rsidRDefault="00CA04A0">
      <w:pPr>
        <w:rPr>
          <w:rFonts w:cstheme="minorHAnsi"/>
          <w:sz w:val="24"/>
          <w:szCs w:val="24"/>
        </w:rPr>
      </w:pPr>
    </w:p>
    <w:p w14:paraId="76A88B70" w14:textId="5D030BAA" w:rsidR="00CA04A0" w:rsidRPr="00946C95" w:rsidRDefault="00CA04A0">
      <w:pPr>
        <w:rPr>
          <w:rFonts w:cstheme="minorHAnsi"/>
          <w:sz w:val="24"/>
          <w:szCs w:val="24"/>
        </w:rPr>
      </w:pPr>
    </w:p>
    <w:p w14:paraId="0CB19B44" w14:textId="32257D1A" w:rsidR="00CA04A0" w:rsidRPr="00946C95" w:rsidRDefault="00CA04A0" w:rsidP="00D5294C">
      <w:pPr>
        <w:rPr>
          <w:rFonts w:cstheme="minorHAnsi"/>
          <w:sz w:val="24"/>
          <w:szCs w:val="24"/>
        </w:rPr>
      </w:pPr>
    </w:p>
    <w:p w14:paraId="14017EAE" w14:textId="5E31E0A1" w:rsidR="00CA04A0" w:rsidRPr="00946C95" w:rsidRDefault="00CA04A0" w:rsidP="00D5294C">
      <w:pPr>
        <w:rPr>
          <w:rFonts w:cstheme="minorHAnsi"/>
          <w:sz w:val="24"/>
          <w:szCs w:val="24"/>
        </w:rPr>
      </w:pPr>
    </w:p>
    <w:p w14:paraId="0B2F0979" w14:textId="77777777" w:rsidR="00CA04A0" w:rsidRPr="00946C95" w:rsidRDefault="00CA04A0" w:rsidP="00D5294C">
      <w:pPr>
        <w:rPr>
          <w:rFonts w:cstheme="minorHAnsi"/>
          <w:sz w:val="24"/>
          <w:szCs w:val="24"/>
        </w:rPr>
      </w:pPr>
    </w:p>
    <w:p w14:paraId="44AC8187" w14:textId="77777777" w:rsidR="00CA04A0" w:rsidRPr="00946C95" w:rsidRDefault="00CA04A0" w:rsidP="00D5294C">
      <w:pPr>
        <w:rPr>
          <w:rFonts w:cstheme="minorHAnsi"/>
          <w:sz w:val="24"/>
          <w:szCs w:val="24"/>
        </w:rPr>
      </w:pPr>
    </w:p>
    <w:p w14:paraId="142F2F1E" w14:textId="77777777" w:rsidR="00BB1FFD" w:rsidRPr="00946C95" w:rsidRDefault="00BB1FFD" w:rsidP="00D5294C">
      <w:pPr>
        <w:rPr>
          <w:rFonts w:cstheme="minorHAnsi"/>
          <w:sz w:val="24"/>
          <w:szCs w:val="24"/>
        </w:rPr>
      </w:pPr>
    </w:p>
    <w:p w14:paraId="4590D332" w14:textId="785BB04C" w:rsidR="00BB1FFD" w:rsidRPr="00946C95" w:rsidRDefault="00BB1FFD" w:rsidP="00BB1FFD">
      <w:pPr>
        <w:rPr>
          <w:rFonts w:cstheme="minorHAnsi"/>
          <w:sz w:val="24"/>
          <w:szCs w:val="24"/>
        </w:rPr>
      </w:pPr>
    </w:p>
    <w:p w14:paraId="6C70ECE1" w14:textId="0C6A678B" w:rsidR="00BB1FFD" w:rsidRPr="00946C95" w:rsidRDefault="00BB1FFD" w:rsidP="00BB1FFD">
      <w:pPr>
        <w:rPr>
          <w:rFonts w:cstheme="minorHAnsi"/>
          <w:sz w:val="24"/>
          <w:szCs w:val="24"/>
        </w:rPr>
      </w:pPr>
    </w:p>
    <w:p w14:paraId="312A35C6" w14:textId="2D4576B2" w:rsidR="00690495" w:rsidRPr="00946C95" w:rsidRDefault="00690495" w:rsidP="00690495">
      <w:pPr>
        <w:tabs>
          <w:tab w:val="left" w:pos="5355"/>
        </w:tabs>
        <w:rPr>
          <w:rFonts w:cstheme="minorHAnsi"/>
          <w:sz w:val="24"/>
          <w:szCs w:val="24"/>
        </w:rPr>
      </w:pPr>
    </w:p>
    <w:sectPr w:rsidR="00690495" w:rsidRPr="00946C95" w:rsidSect="00696BE2">
      <w:headerReference w:type="default" r:id="rId12"/>
      <w:pgSz w:w="15840" w:h="12240" w:orient="landscape"/>
      <w:pgMar w:top="720"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190D" w14:textId="77777777" w:rsidR="00BB1FFD" w:rsidRDefault="00BB1FFD" w:rsidP="00BB1FFD">
      <w:pPr>
        <w:spacing w:after="0" w:line="240" w:lineRule="auto"/>
      </w:pPr>
      <w:r>
        <w:separator/>
      </w:r>
    </w:p>
  </w:endnote>
  <w:endnote w:type="continuationSeparator" w:id="0">
    <w:p w14:paraId="6E17990D" w14:textId="77777777" w:rsidR="00BB1FFD" w:rsidRDefault="00BB1FFD" w:rsidP="00B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5462" w14:textId="77777777" w:rsidR="00BB1FFD" w:rsidRDefault="00BB1FFD" w:rsidP="00BB1FFD">
      <w:pPr>
        <w:spacing w:after="0" w:line="240" w:lineRule="auto"/>
      </w:pPr>
      <w:r>
        <w:separator/>
      </w:r>
    </w:p>
  </w:footnote>
  <w:footnote w:type="continuationSeparator" w:id="0">
    <w:p w14:paraId="3285651D" w14:textId="77777777" w:rsidR="00BB1FFD" w:rsidRDefault="00BB1FFD" w:rsidP="00B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01F" w14:textId="1F06C73D" w:rsidR="00AF1D04" w:rsidRDefault="005C7FFC">
    <w:pPr>
      <w:pStyle w:val="Header"/>
    </w:pPr>
    <w:r>
      <w:rPr>
        <w:noProof/>
      </w:rPr>
      <mc:AlternateContent>
        <mc:Choice Requires="wps">
          <w:drawing>
            <wp:anchor distT="45720" distB="45720" distL="114300" distR="114300" simplePos="0" relativeHeight="251665408" behindDoc="1" locked="0" layoutInCell="1" allowOverlap="1" wp14:anchorId="6216301F" wp14:editId="64581907">
              <wp:simplePos x="0" y="0"/>
              <wp:positionH relativeFrom="page">
                <wp:posOffset>7620</wp:posOffset>
              </wp:positionH>
              <wp:positionV relativeFrom="page">
                <wp:posOffset>0</wp:posOffset>
              </wp:positionV>
              <wp:extent cx="1914525" cy="4244340"/>
              <wp:effectExtent l="0" t="0" r="952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244340"/>
                      </a:xfrm>
                      <a:prstGeom prst="rect">
                        <a:avLst/>
                      </a:prstGeom>
                      <a:solidFill>
                        <a:srgbClr val="00B0F0"/>
                      </a:solidFill>
                      <a:ln w="9525">
                        <a:noFill/>
                        <a:miter lim="800000"/>
                        <a:headEnd/>
                        <a:tailEnd/>
                      </a:ln>
                    </wps:spPr>
                    <wps:txbx>
                      <w:txbxContent>
                        <w:p w14:paraId="068BA34E" w14:textId="77777777" w:rsidR="005C7FFC" w:rsidRDefault="005C7FFC" w:rsidP="005C7FFC">
                          <w:pPr>
                            <w:rPr>
                              <w:rFonts w:ascii="Franklin Gothic Book" w:hAnsi="Franklin Gothic Book"/>
                              <w:b/>
                              <w:bCs/>
                              <w:color w:val="FFFFFF" w:themeColor="background1"/>
                              <w:sz w:val="36"/>
                              <w:szCs w:val="36"/>
                            </w:rPr>
                          </w:pPr>
                          <w:bookmarkStart w:id="7" w:name="_Hlk132280772"/>
                          <w:bookmarkEnd w:id="7"/>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216301F" id="_x0000_t202" coordsize="21600,21600" o:spt="202" path="m,l,21600r21600,l21600,xe">
              <v:stroke joinstyle="miter"/>
              <v:path gradientshapeok="t" o:connecttype="rect"/>
            </v:shapetype>
            <v:shape id="_x0000_s1027" type="#_x0000_t202" style="position:absolute;margin-left:.6pt;margin-top:0;width:150.75pt;height:334.2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" fillcolor="#00b0f0" stroked="f">
              <v:textbox>
                <w:txbxContent>
                  <w:p w14:paraId="068BA34E" w14:textId="77777777" w:rsidR="005C7FFC" w:rsidRDefault="005C7FFC" w:rsidP="005C7FFC">
                    <w:pPr>
                      <w:rPr>
                        <w:rFonts w:ascii="Franklin Gothic Book" w:hAnsi="Franklin Gothic Book"/>
                        <w:b/>
                        <w:bCs/>
                        <w:color w:val="FFFFFF" w:themeColor="background1"/>
                        <w:sz w:val="36"/>
                        <w:szCs w:val="36"/>
                      </w:rPr>
                    </w:pPr>
                    <w:bookmarkStart w:id="8" w:name="_Hlk132280772"/>
                    <w:bookmarkEnd w:id="8"/>
                  </w:p>
                  <w:p w14:paraId="36049425" w14:textId="77777777" w:rsidR="005C7FFC" w:rsidRPr="00F5483A" w:rsidRDefault="005C7FFC" w:rsidP="005C7FFC">
                    <w:pPr>
                      <w:rPr>
                        <w:rFonts w:ascii="Franklin Gothic Book" w:hAnsi="Franklin Gothic Book" w:cs="Calibri"/>
                        <w:b/>
                        <w:bCs/>
                        <w:color w:val="FFFFFF" w:themeColor="background1"/>
                        <w:sz w:val="36"/>
                        <w:szCs w:val="36"/>
                      </w:rPr>
                    </w:pPr>
                    <w:r w:rsidRPr="00F5483A">
                      <w:rPr>
                        <w:rFonts w:ascii="Franklin Gothic Book" w:hAnsi="Franklin Gothic Book"/>
                        <w:b/>
                        <w:bCs/>
                        <w:color w:val="FFFFFF" w:themeColor="background1"/>
                        <w:sz w:val="36"/>
                        <w:szCs w:val="36"/>
                      </w:rPr>
                      <w:t xml:space="preserve">Partner Relations Team Government Markets </w:t>
                    </w:r>
                  </w:p>
                  <w:p w14:paraId="68B41AB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Manager: </w:t>
                    </w:r>
                  </w:p>
                  <w:p w14:paraId="6072D9EA"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Stormy Church</w:t>
                    </w:r>
                  </w:p>
                  <w:p w14:paraId="311EDF9E" w14:textId="77777777" w:rsidR="005C7FFC" w:rsidRPr="00F5483A" w:rsidRDefault="005C7FFC" w:rsidP="005C7FFC">
                    <w:pPr>
                      <w:spacing w:after="0" w:line="240" w:lineRule="auto"/>
                      <w:rPr>
                        <w:rFonts w:ascii="Franklin Gothic Book" w:hAnsi="Franklin Gothic Book"/>
                        <w:b/>
                        <w:bCs/>
                        <w:color w:val="FFFFFF" w:themeColor="background1"/>
                        <w:sz w:val="28"/>
                        <w:szCs w:val="28"/>
                      </w:rPr>
                    </w:pPr>
                  </w:p>
                  <w:p w14:paraId="087582AC"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Consultants: </w:t>
                    </w:r>
                  </w:p>
                  <w:p w14:paraId="1F22C4E5"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Kim Flom</w:t>
                    </w:r>
                  </w:p>
                  <w:p w14:paraId="3329DB0F" w14:textId="2091A1B3" w:rsidR="00EC4AA6" w:rsidRDefault="00EC4AA6"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Bobbi Jo Glood</w:t>
                    </w:r>
                  </w:p>
                  <w:p w14:paraId="13E858D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Melinda Heaser</w:t>
                    </w:r>
                  </w:p>
                  <w:p w14:paraId="1EFC7573" w14:textId="38C24DE4" w:rsidR="00AD5757" w:rsidRDefault="00AD5757" w:rsidP="005C7FFC">
                    <w:pPr>
                      <w:spacing w:after="0"/>
                      <w:rPr>
                        <w:rFonts w:ascii="Franklin Gothic Book" w:hAnsi="Franklin Gothic Book"/>
                        <w:b/>
                        <w:bCs/>
                        <w:color w:val="FFFFFF" w:themeColor="background1"/>
                        <w:sz w:val="28"/>
                        <w:szCs w:val="28"/>
                      </w:rPr>
                    </w:pPr>
                    <w:r>
                      <w:rPr>
                        <w:rFonts w:ascii="Franklin Gothic Book" w:hAnsi="Franklin Gothic Book"/>
                        <w:b/>
                        <w:bCs/>
                        <w:color w:val="FFFFFF" w:themeColor="background1"/>
                        <w:sz w:val="28"/>
                        <w:szCs w:val="28"/>
                      </w:rPr>
                      <w:t>Sara Miller</w:t>
                    </w:r>
                  </w:p>
                  <w:p w14:paraId="53A3F250"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Cate Ness </w:t>
                    </w:r>
                  </w:p>
                  <w:p w14:paraId="5393BD3B" w14:textId="77777777" w:rsidR="005C7FFC"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 xml:space="preserve">Kim Pirkl </w:t>
                    </w:r>
                  </w:p>
                  <w:p w14:paraId="178E1E2E" w14:textId="77777777" w:rsidR="005C7FFC" w:rsidRPr="00F5483A" w:rsidRDefault="005C7FFC" w:rsidP="005C7FFC">
                    <w:pPr>
                      <w:spacing w:after="0"/>
                      <w:rPr>
                        <w:rFonts w:ascii="Franklin Gothic Book" w:hAnsi="Franklin Gothic Book"/>
                        <w:b/>
                        <w:bCs/>
                        <w:color w:val="FFFFFF" w:themeColor="background1"/>
                        <w:sz w:val="28"/>
                        <w:szCs w:val="28"/>
                      </w:rPr>
                    </w:pPr>
                    <w:r w:rsidRPr="00F5483A">
                      <w:rPr>
                        <w:rFonts w:ascii="Franklin Gothic Book" w:hAnsi="Franklin Gothic Book"/>
                        <w:b/>
                        <w:bCs/>
                        <w:color w:val="FFFFFF" w:themeColor="background1"/>
                        <w:sz w:val="28"/>
                        <w:szCs w:val="28"/>
                      </w:rPr>
                      <w:t>Ricky Vang</w:t>
                    </w:r>
                  </w:p>
                  <w:p w14:paraId="42288335" w14:textId="77777777" w:rsidR="005C7FFC" w:rsidRDefault="005C7FFC" w:rsidP="005C7FFC"/>
                </w:txbxContent>
              </v:textbox>
              <w10:wrap anchorx="page" anchory="page"/>
            </v:shape>
          </w:pict>
        </mc:Fallback>
      </mc:AlternateContent>
    </w:r>
    <w:r w:rsidR="00CA04A0">
      <w:rPr>
        <w:noProof/>
      </w:rPr>
      <w:drawing>
        <wp:anchor distT="0" distB="0" distL="114300" distR="114300" simplePos="0" relativeHeight="251659264" behindDoc="1" locked="0" layoutInCell="1" allowOverlap="1" wp14:anchorId="694BD564" wp14:editId="23011B31">
          <wp:simplePos x="0" y="0"/>
          <wp:positionH relativeFrom="page">
            <wp:align>right</wp:align>
          </wp:positionH>
          <wp:positionV relativeFrom="page">
            <wp:align>top</wp:align>
          </wp:positionV>
          <wp:extent cx="8239125" cy="1228725"/>
          <wp:effectExtent l="0" t="0" r="9525" b="9525"/>
          <wp:wrapNone/>
          <wp:docPr id="6" name="Picture 6" descr="highlight chart header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ghlight chart header_54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391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A0">
      <w:rPr>
        <w:noProof/>
      </w:rPr>
      <mc:AlternateContent>
        <mc:Choice Requires="wps">
          <w:drawing>
            <wp:anchor distT="0" distB="0" distL="114300" distR="114300" simplePos="0" relativeHeight="251663360" behindDoc="1" locked="0" layoutInCell="1" allowOverlap="1" wp14:anchorId="7F8D60B0" wp14:editId="40852774">
              <wp:simplePos x="0" y="0"/>
              <wp:positionH relativeFrom="margin">
                <wp:posOffset>-447675</wp:posOffset>
              </wp:positionH>
              <wp:positionV relativeFrom="page">
                <wp:align>top</wp:align>
              </wp:positionV>
              <wp:extent cx="2562225" cy="9334500"/>
              <wp:effectExtent l="0" t="0" r="9525" b="0"/>
              <wp:wrapNone/>
              <wp:docPr id="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2225" cy="9334500"/>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00B0F0"/>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12C83" id="Freeform 45" o:spid="_x0000_s1026" style="position:absolute;margin-left:-35.25pt;margin-top:0;width:201.75pt;height:735pt;z-index:-251653120;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" path="m5139,15839r-2,-75l5130,15689r-10,-73l5105,15544r-19,-70l5063,15405r-27,-67l5006,15273r-34,-63l4935,15149r-40,-59l4851,15034r-46,-54l4755,14928r-52,-48l4648,14834r-57,-43l4531,14752r-62,-37l4405,14682r-66,-30l4271,14626r-70,-22l4129,14585r-73,-14l3982,14560r-76,-7l3840,14552,3840,,,,,15840r3840,l3840,15839r1299,e" fillcolor="#00b0f0" stroked="f">
              <v:path arrowok="t" o:connecttype="custom" o:connectlocs="2561727,9333911;2560730,9289713;2557240,9245516;2552255,9202497;2544778,9160067;2535307,9118816;2523841,9078155;2510382,9038672;2495428,9000367;2478479,8963241;2460035,8927294;2440096,8892526;2418162,8859525;2395232,8827703;2370307,8797059;2344386,8768773;2316969,8741665;2288555,8716325;2258646,8693342;2227740,8671538;2195837,8652091;2162937,8634413;2129039,8619091;2094145,8606126;2058254,8594929;2021865,8586679;1984977,8580197;1947092,8576072;1914191,8575483;1914191,0;0,0;0,9334500;1914191,9334500;1914191,9333911;2561727,9333911" o:connectangles="0,0,0,0,0,0,0,0,0,0,0,0,0,0,0,0,0,0,0,0,0,0,0,0,0,0,0,0,0,0,0,0,0,0,0"/>
              <w10:wrap anchorx="margin" anchory="page"/>
            </v:shape>
          </w:pict>
        </mc:Fallback>
      </mc:AlternateContent>
    </w:r>
    <w:r w:rsidR="006B5D91">
      <w:rPr>
        <w:noProof/>
      </w:rPr>
      <mc:AlternateContent>
        <mc:Choice Requires="wps">
          <w:drawing>
            <wp:anchor distT="45720" distB="45720" distL="114300" distR="114300" simplePos="0" relativeHeight="251661312" behindDoc="0" locked="0" layoutInCell="1" allowOverlap="1" wp14:anchorId="27358D35" wp14:editId="2270C5C3">
              <wp:simplePos x="0" y="0"/>
              <wp:positionH relativeFrom="column">
                <wp:posOffset>3733800</wp:posOffset>
              </wp:positionH>
              <wp:positionV relativeFrom="paragraph">
                <wp:posOffset>-723900</wp:posOffset>
              </wp:positionV>
              <wp:extent cx="2360930" cy="914400"/>
              <wp:effectExtent l="0" t="0" r="0" b="0"/>
              <wp:wrapSquare wrapText="bothSides"/>
              <wp:docPr id="1858126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noFill/>
                      <a:ln w="9525">
                        <a:noFill/>
                        <a:miter lim="800000"/>
                        <a:headEnd/>
                        <a:tailEnd/>
                      </a:ln>
                    </wps:spPr>
                    <wps:txb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43C6646" w:rsidR="00AF1D04" w:rsidRPr="00AF1D04" w:rsidRDefault="0048675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4-</w:t>
                          </w:r>
                          <w:r w:rsidR="00D2097B">
                            <w:rPr>
                              <w:rFonts w:ascii="Franklin Gothic Book" w:hAnsi="Franklin Gothic Book"/>
                              <w:b/>
                              <w:bCs/>
                              <w:color w:val="FFFFFF" w:themeColor="background1"/>
                              <w:sz w:val="44"/>
                              <w:szCs w:val="44"/>
                            </w:rPr>
                            <w:t>12</w:t>
                          </w:r>
                          <w:r>
                            <w:rPr>
                              <w:rFonts w:ascii="Franklin Gothic Book" w:hAnsi="Franklin Gothic Book"/>
                              <w:b/>
                              <w:bCs/>
                              <w:color w:val="FFFFFF" w:themeColor="background1"/>
                              <w:sz w:val="44"/>
                              <w:szCs w:val="44"/>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358D35" id="_x0000_t202" coordsize="21600,21600" o:spt="202" path="m,l,21600r21600,l21600,xe">
              <v:stroke joinstyle="miter"/>
              <v:path gradientshapeok="t" o:connecttype="rect"/>
            </v:shapetype>
            <v:shape id="_x0000_s1028" type="#_x0000_t202" style="position:absolute;margin-left:294pt;margin-top:-57pt;width:185.9pt;height:1in;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" filled="f" stroked="f">
              <v:textbox>
                <w:txbxContent>
                  <w:p w14:paraId="4D314A7A" w14:textId="77777777" w:rsidR="006B5D91" w:rsidRPr="000E65FF" w:rsidRDefault="006B5D91" w:rsidP="006B5D91">
                    <w:pPr>
                      <w:jc w:val="center"/>
                      <w:rPr>
                        <w:rFonts w:ascii="Franklin Gothic Book" w:hAnsi="Franklin Gothic Book"/>
                        <w:b/>
                        <w:bCs/>
                        <w:color w:val="FFFFFF" w:themeColor="background1"/>
                        <w:sz w:val="44"/>
                        <w:szCs w:val="44"/>
                      </w:rPr>
                    </w:pPr>
                    <w:r w:rsidRPr="000E65FF">
                      <w:rPr>
                        <w:rFonts w:ascii="Franklin Gothic Book" w:hAnsi="Franklin Gothic Book"/>
                        <w:b/>
                        <w:bCs/>
                        <w:color w:val="FFFFFF" w:themeColor="background1"/>
                        <w:sz w:val="44"/>
                        <w:szCs w:val="44"/>
                      </w:rPr>
                      <w:t>Blue Plus Communique</w:t>
                    </w:r>
                  </w:p>
                  <w:p w14:paraId="3E533087" w14:textId="343C6646" w:rsidR="00AF1D04" w:rsidRPr="00AF1D04" w:rsidRDefault="0048675E" w:rsidP="00AF1D04">
                    <w:pPr>
                      <w:jc w:val="center"/>
                      <w:rPr>
                        <w:rFonts w:ascii="Franklin Gothic Book" w:hAnsi="Franklin Gothic Book"/>
                        <w:color w:val="FFFFFF" w:themeColor="background1"/>
                        <w:sz w:val="36"/>
                        <w:szCs w:val="36"/>
                      </w:rPr>
                    </w:pPr>
                    <w:r>
                      <w:rPr>
                        <w:rFonts w:ascii="Franklin Gothic Book" w:hAnsi="Franklin Gothic Book"/>
                        <w:b/>
                        <w:bCs/>
                        <w:color w:val="FFFFFF" w:themeColor="background1"/>
                        <w:sz w:val="44"/>
                        <w:szCs w:val="44"/>
                      </w:rPr>
                      <w:t>4-</w:t>
                    </w:r>
                    <w:r w:rsidR="00D2097B">
                      <w:rPr>
                        <w:rFonts w:ascii="Franklin Gothic Book" w:hAnsi="Franklin Gothic Book"/>
                        <w:b/>
                        <w:bCs/>
                        <w:color w:val="FFFFFF" w:themeColor="background1"/>
                        <w:sz w:val="44"/>
                        <w:szCs w:val="44"/>
                      </w:rPr>
                      <w:t>12</w:t>
                    </w:r>
                    <w:r>
                      <w:rPr>
                        <w:rFonts w:ascii="Franklin Gothic Book" w:hAnsi="Franklin Gothic Book"/>
                        <w:b/>
                        <w:bCs/>
                        <w:color w:val="FFFFFF" w:themeColor="background1"/>
                        <w:sz w:val="44"/>
                        <w:szCs w:val="44"/>
                      </w:rPr>
                      <w:t>-2024</w:t>
                    </w:r>
                  </w:p>
                </w:txbxContent>
              </v:textbox>
              <w10:wrap type="square"/>
            </v:shape>
          </w:pict>
        </mc:Fallback>
      </mc:AlternateContent>
    </w:r>
  </w:p>
  <w:p w14:paraId="6C2F9D84" w14:textId="0AAA33D7" w:rsidR="00AF1D04" w:rsidRDefault="00AF1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49E7"/>
    <w:multiLevelType w:val="multilevel"/>
    <w:tmpl w:val="E52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32AC4"/>
    <w:multiLevelType w:val="hybridMultilevel"/>
    <w:tmpl w:val="CCD6C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37DD"/>
    <w:multiLevelType w:val="hybridMultilevel"/>
    <w:tmpl w:val="F258C9C4"/>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A74301"/>
    <w:multiLevelType w:val="hybridMultilevel"/>
    <w:tmpl w:val="E8C20D0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15:restartNumberingAfterBreak="0">
    <w:nsid w:val="23F77219"/>
    <w:multiLevelType w:val="hybridMultilevel"/>
    <w:tmpl w:val="DB3AE9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815E50"/>
    <w:multiLevelType w:val="hybridMultilevel"/>
    <w:tmpl w:val="E7286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8A5284"/>
    <w:multiLevelType w:val="hybridMultilevel"/>
    <w:tmpl w:val="D4624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73415C4"/>
    <w:multiLevelType w:val="hybridMultilevel"/>
    <w:tmpl w:val="172A0B34"/>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8C796E"/>
    <w:multiLevelType w:val="hybridMultilevel"/>
    <w:tmpl w:val="94F29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F433D"/>
    <w:multiLevelType w:val="hybridMultilevel"/>
    <w:tmpl w:val="6AE428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C485413"/>
    <w:multiLevelType w:val="hybridMultilevel"/>
    <w:tmpl w:val="BB147322"/>
    <w:lvl w:ilvl="0" w:tplc="06900896">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07302"/>
    <w:multiLevelType w:val="hybridMultilevel"/>
    <w:tmpl w:val="66C2BD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3ED10F20"/>
    <w:multiLevelType w:val="hybridMultilevel"/>
    <w:tmpl w:val="0DAE4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2F40A5"/>
    <w:multiLevelType w:val="hybridMultilevel"/>
    <w:tmpl w:val="8C949E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406464"/>
    <w:multiLevelType w:val="hybridMultilevel"/>
    <w:tmpl w:val="2C0C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D6163"/>
    <w:multiLevelType w:val="hybridMultilevel"/>
    <w:tmpl w:val="15C69558"/>
    <w:lvl w:ilvl="0" w:tplc="CA84BE0A">
      <w:numFmt w:val="bullet"/>
      <w:lvlText w:val=""/>
      <w:lvlJc w:val="left"/>
      <w:pPr>
        <w:ind w:left="1125" w:hanging="765"/>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CF55B4"/>
    <w:multiLevelType w:val="hybridMultilevel"/>
    <w:tmpl w:val="9DEA7F86"/>
    <w:lvl w:ilvl="0" w:tplc="D832AB1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60A22"/>
    <w:multiLevelType w:val="hybridMultilevel"/>
    <w:tmpl w:val="A5F080D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B1B6180A">
      <w:numFmt w:val="bullet"/>
      <w:lvlText w:val="•"/>
      <w:lvlJc w:val="left"/>
      <w:pPr>
        <w:ind w:left="3600" w:hanging="360"/>
      </w:pPr>
      <w:rPr>
        <w:rFonts w:ascii="Calibri" w:eastAsia="Calibri" w:hAnsi="Calibri" w:cs="Calibr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273675"/>
    <w:multiLevelType w:val="multilevel"/>
    <w:tmpl w:val="05E4707C"/>
    <w:lvl w:ilvl="0">
      <w:start w:val="1"/>
      <w:numFmt w:val="decimal"/>
      <w:lvlText w:val="%1."/>
      <w:lvlJc w:val="left"/>
      <w:pPr>
        <w:ind w:left="720" w:hanging="360"/>
      </w:pPr>
      <w:rPr>
        <w:rFonts w:hint="default"/>
      </w:rPr>
    </w:lvl>
    <w:lvl w:ilvl="1">
      <w:start w:val="17"/>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9F6828"/>
    <w:multiLevelType w:val="hybridMultilevel"/>
    <w:tmpl w:val="0E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C5E7F"/>
    <w:multiLevelType w:val="hybridMultilevel"/>
    <w:tmpl w:val="F398B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42794"/>
    <w:multiLevelType w:val="hybridMultilevel"/>
    <w:tmpl w:val="FF66B4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0C142A"/>
    <w:multiLevelType w:val="hybridMultilevel"/>
    <w:tmpl w:val="D4F698A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0A2734"/>
    <w:multiLevelType w:val="hybridMultilevel"/>
    <w:tmpl w:val="5A8AE5CA"/>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4" w15:restartNumberingAfterBreak="0">
    <w:nsid w:val="689913BA"/>
    <w:multiLevelType w:val="hybridMultilevel"/>
    <w:tmpl w:val="E36AF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6637A"/>
    <w:multiLevelType w:val="hybridMultilevel"/>
    <w:tmpl w:val="F73A3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D700545"/>
    <w:multiLevelType w:val="hybridMultilevel"/>
    <w:tmpl w:val="5CD6F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D346B"/>
    <w:multiLevelType w:val="multilevel"/>
    <w:tmpl w:val="6F52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3283610">
    <w:abstractNumId w:val="19"/>
  </w:num>
  <w:num w:numId="2" w16cid:durableId="1797331095">
    <w:abstractNumId w:val="12"/>
  </w:num>
  <w:num w:numId="3" w16cid:durableId="214856249">
    <w:abstractNumId w:val="16"/>
  </w:num>
  <w:num w:numId="4" w16cid:durableId="1499616861">
    <w:abstractNumId w:val="23"/>
  </w:num>
  <w:num w:numId="5" w16cid:durableId="2073769093">
    <w:abstractNumId w:val="0"/>
  </w:num>
  <w:num w:numId="6" w16cid:durableId="18362904">
    <w:abstractNumId w:val="26"/>
  </w:num>
  <w:num w:numId="7" w16cid:durableId="495341996">
    <w:abstractNumId w:val="27"/>
  </w:num>
  <w:num w:numId="8" w16cid:durableId="195433800">
    <w:abstractNumId w:val="4"/>
  </w:num>
  <w:num w:numId="9" w16cid:durableId="2131320421">
    <w:abstractNumId w:val="18"/>
  </w:num>
  <w:num w:numId="10" w16cid:durableId="292836173">
    <w:abstractNumId w:val="13"/>
  </w:num>
  <w:num w:numId="11" w16cid:durableId="590047722">
    <w:abstractNumId w:val="7"/>
  </w:num>
  <w:num w:numId="12" w16cid:durableId="1674527007">
    <w:abstractNumId w:val="10"/>
  </w:num>
  <w:num w:numId="13" w16cid:durableId="1073697651">
    <w:abstractNumId w:val="8"/>
  </w:num>
  <w:num w:numId="14" w16cid:durableId="1167403472">
    <w:abstractNumId w:val="20"/>
  </w:num>
  <w:num w:numId="15" w16cid:durableId="1282767395">
    <w:abstractNumId w:val="24"/>
  </w:num>
  <w:num w:numId="16" w16cid:durableId="974333673">
    <w:abstractNumId w:val="15"/>
  </w:num>
  <w:num w:numId="17" w16cid:durableId="1424839350">
    <w:abstractNumId w:val="22"/>
  </w:num>
  <w:num w:numId="18" w16cid:durableId="1221283371">
    <w:abstractNumId w:val="2"/>
  </w:num>
  <w:num w:numId="19" w16cid:durableId="1584292759">
    <w:abstractNumId w:val="11"/>
  </w:num>
  <w:num w:numId="20" w16cid:durableId="1921282840">
    <w:abstractNumId w:val="17"/>
  </w:num>
  <w:num w:numId="21" w16cid:durableId="1928996721">
    <w:abstractNumId w:val="3"/>
  </w:num>
  <w:num w:numId="22" w16cid:durableId="2005933126">
    <w:abstractNumId w:val="5"/>
  </w:num>
  <w:num w:numId="23" w16cid:durableId="167210671">
    <w:abstractNumId w:val="25"/>
  </w:num>
  <w:num w:numId="24" w16cid:durableId="962732267">
    <w:abstractNumId w:val="9"/>
  </w:num>
  <w:num w:numId="25" w16cid:durableId="1751350193">
    <w:abstractNumId w:val="6"/>
  </w:num>
  <w:num w:numId="26" w16cid:durableId="1505853196">
    <w:abstractNumId w:val="14"/>
  </w:num>
  <w:num w:numId="27" w16cid:durableId="1557626088">
    <w:abstractNumId w:val="1"/>
  </w:num>
  <w:num w:numId="28" w16cid:durableId="4431189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A"/>
    <w:rsid w:val="000274AF"/>
    <w:rsid w:val="00035737"/>
    <w:rsid w:val="0006302F"/>
    <w:rsid w:val="000B581C"/>
    <w:rsid w:val="000F0554"/>
    <w:rsid w:val="00124B97"/>
    <w:rsid w:val="00150443"/>
    <w:rsid w:val="001514F6"/>
    <w:rsid w:val="00152921"/>
    <w:rsid w:val="00222CB4"/>
    <w:rsid w:val="00287C94"/>
    <w:rsid w:val="002E7252"/>
    <w:rsid w:val="00311D37"/>
    <w:rsid w:val="00353777"/>
    <w:rsid w:val="0037195D"/>
    <w:rsid w:val="003C1F8E"/>
    <w:rsid w:val="00445F23"/>
    <w:rsid w:val="0048675E"/>
    <w:rsid w:val="004C2976"/>
    <w:rsid w:val="004D30F0"/>
    <w:rsid w:val="005413CA"/>
    <w:rsid w:val="00560516"/>
    <w:rsid w:val="005C7FFC"/>
    <w:rsid w:val="005E07CD"/>
    <w:rsid w:val="00605891"/>
    <w:rsid w:val="00661EAF"/>
    <w:rsid w:val="00667838"/>
    <w:rsid w:val="00690495"/>
    <w:rsid w:val="00696BE2"/>
    <w:rsid w:val="006B5D91"/>
    <w:rsid w:val="007037BE"/>
    <w:rsid w:val="007808B0"/>
    <w:rsid w:val="007833F4"/>
    <w:rsid w:val="007A5F11"/>
    <w:rsid w:val="008003D7"/>
    <w:rsid w:val="0080562D"/>
    <w:rsid w:val="00855D0B"/>
    <w:rsid w:val="00887099"/>
    <w:rsid w:val="008877C2"/>
    <w:rsid w:val="009449EC"/>
    <w:rsid w:val="00946C95"/>
    <w:rsid w:val="00954AF8"/>
    <w:rsid w:val="009808F9"/>
    <w:rsid w:val="00986E5D"/>
    <w:rsid w:val="00A16F35"/>
    <w:rsid w:val="00A2052E"/>
    <w:rsid w:val="00A24223"/>
    <w:rsid w:val="00AA1C20"/>
    <w:rsid w:val="00AB049B"/>
    <w:rsid w:val="00AD5757"/>
    <w:rsid w:val="00AF1D04"/>
    <w:rsid w:val="00B2150A"/>
    <w:rsid w:val="00B24D28"/>
    <w:rsid w:val="00B40086"/>
    <w:rsid w:val="00BB1FFD"/>
    <w:rsid w:val="00BC4931"/>
    <w:rsid w:val="00BD6DF2"/>
    <w:rsid w:val="00C21749"/>
    <w:rsid w:val="00C608E4"/>
    <w:rsid w:val="00CA04A0"/>
    <w:rsid w:val="00CA1E33"/>
    <w:rsid w:val="00CA2A1A"/>
    <w:rsid w:val="00CF49F1"/>
    <w:rsid w:val="00D2097B"/>
    <w:rsid w:val="00D5294C"/>
    <w:rsid w:val="00E326AC"/>
    <w:rsid w:val="00EA0A19"/>
    <w:rsid w:val="00EC4AA6"/>
    <w:rsid w:val="00F36B5F"/>
    <w:rsid w:val="00F5483A"/>
    <w:rsid w:val="00F610EE"/>
    <w:rsid w:val="00FC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461847"/>
  <w15:chartTrackingRefBased/>
  <w15:docId w15:val="{A05E083D-7CD0-485B-BFD3-4CE55C7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91"/>
  </w:style>
  <w:style w:type="paragraph" w:styleId="Heading1">
    <w:name w:val="heading 1"/>
    <w:basedOn w:val="Normal"/>
    <w:next w:val="Normal"/>
    <w:link w:val="Heading1Char"/>
    <w:uiPriority w:val="9"/>
    <w:qFormat/>
    <w:rsid w:val="00690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808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BB1FFD"/>
    <w:pPr>
      <w:keepNext/>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BLUE">
    <w:name w:val="Masthead BLUE"/>
    <w:basedOn w:val="Normal"/>
    <w:qFormat/>
    <w:rsid w:val="00CA2A1A"/>
    <w:pPr>
      <w:widowControl w:val="0"/>
      <w:autoSpaceDE w:val="0"/>
      <w:autoSpaceDN w:val="0"/>
      <w:spacing w:before="241" w:after="0" w:line="269" w:lineRule="auto"/>
      <w:ind w:left="20"/>
    </w:pPr>
    <w:rPr>
      <w:rFonts w:asciiTheme="majorHAnsi" w:eastAsia="Franklin Gothic Book" w:hAnsiTheme="majorHAnsi" w:cs="Franklin Gothic Book"/>
      <w:color w:val="ED7D31" w:themeColor="accent2"/>
      <w:sz w:val="120"/>
      <w:lang w:bidi="en-US"/>
    </w:rPr>
  </w:style>
  <w:style w:type="table" w:styleId="TableGrid">
    <w:name w:val="Table Grid"/>
    <w:basedOn w:val="TableNormal"/>
    <w:uiPriority w:val="39"/>
    <w:rsid w:val="00C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heckBox List"/>
    <w:basedOn w:val="Normal"/>
    <w:link w:val="ListParagraphChar"/>
    <w:uiPriority w:val="34"/>
    <w:qFormat/>
    <w:rsid w:val="00CA2A1A"/>
    <w:pPr>
      <w:widowControl w:val="0"/>
      <w:autoSpaceDE w:val="0"/>
      <w:autoSpaceDN w:val="0"/>
      <w:spacing w:before="240" w:after="0" w:line="269" w:lineRule="auto"/>
    </w:pPr>
    <w:rPr>
      <w:rFonts w:eastAsia="Franklin Gothic Book" w:cs="Franklin Gothic Book"/>
      <w:color w:val="171717" w:themeColor="background2" w:themeShade="1A"/>
      <w:lang w:bidi="en-US"/>
    </w:rPr>
  </w:style>
  <w:style w:type="character" w:customStyle="1" w:styleId="Heading3Char">
    <w:name w:val="Heading 3 Char"/>
    <w:basedOn w:val="DefaultParagraphFont"/>
    <w:link w:val="Heading3"/>
    <w:rsid w:val="00BB1FFD"/>
    <w:rPr>
      <w:rFonts w:ascii="Calibri Light" w:eastAsia="Times New Roman" w:hAnsi="Calibri Light" w:cs="Times New Roman"/>
      <w:b/>
      <w:bCs/>
      <w:sz w:val="26"/>
      <w:szCs w:val="26"/>
    </w:rPr>
  </w:style>
  <w:style w:type="character" w:styleId="Hyperlink">
    <w:name w:val="Hyperlink"/>
    <w:rsid w:val="00BB1FFD"/>
    <w:rPr>
      <w:color w:val="6666CC"/>
      <w:u w:val="single"/>
    </w:rPr>
  </w:style>
  <w:style w:type="character" w:styleId="Strong">
    <w:name w:val="Strong"/>
    <w:uiPriority w:val="22"/>
    <w:qFormat/>
    <w:rsid w:val="00BB1FFD"/>
    <w:rPr>
      <w:b/>
      <w:bCs/>
    </w:rPr>
  </w:style>
  <w:style w:type="paragraph" w:styleId="Header">
    <w:name w:val="header"/>
    <w:basedOn w:val="Normal"/>
    <w:link w:val="HeaderChar"/>
    <w:uiPriority w:val="99"/>
    <w:unhideWhenUsed/>
    <w:rsid w:val="00BB1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FD"/>
  </w:style>
  <w:style w:type="paragraph" w:styleId="Footer">
    <w:name w:val="footer"/>
    <w:basedOn w:val="Normal"/>
    <w:link w:val="FooterChar"/>
    <w:unhideWhenUsed/>
    <w:rsid w:val="00BB1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FD"/>
  </w:style>
  <w:style w:type="character" w:customStyle="1" w:styleId="Heading1Char">
    <w:name w:val="Heading 1 Char"/>
    <w:basedOn w:val="DefaultParagraphFont"/>
    <w:link w:val="Heading1"/>
    <w:uiPriority w:val="9"/>
    <w:rsid w:val="00690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90495"/>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BD6DF2"/>
    <w:rPr>
      <w:color w:val="605E5C"/>
      <w:shd w:val="clear" w:color="auto" w:fill="E1DFDD"/>
    </w:rPr>
  </w:style>
  <w:style w:type="character" w:styleId="FollowedHyperlink">
    <w:name w:val="FollowedHyperlink"/>
    <w:basedOn w:val="DefaultParagraphFont"/>
    <w:uiPriority w:val="99"/>
    <w:semiHidden/>
    <w:unhideWhenUsed/>
    <w:rsid w:val="00BD6DF2"/>
    <w:rPr>
      <w:color w:val="954F72" w:themeColor="followedHyperlink"/>
      <w:u w:val="single"/>
    </w:rPr>
  </w:style>
  <w:style w:type="character" w:customStyle="1" w:styleId="Heading2Char">
    <w:name w:val="Heading 2 Char"/>
    <w:basedOn w:val="DefaultParagraphFont"/>
    <w:link w:val="Heading2"/>
    <w:uiPriority w:val="9"/>
    <w:semiHidden/>
    <w:rsid w:val="009808F9"/>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semiHidden/>
    <w:unhideWhenUsed/>
    <w:rsid w:val="009808F9"/>
    <w:pPr>
      <w:spacing w:after="0" w:line="240" w:lineRule="auto"/>
    </w:pPr>
    <w:rPr>
      <w:rFonts w:ascii="Calibri" w:hAnsi="Calibri" w:cs="Calibri"/>
      <w:sz w:val="24"/>
      <w:szCs w:val="24"/>
    </w:rPr>
  </w:style>
  <w:style w:type="character" w:customStyle="1" w:styleId="ListParagraphChar">
    <w:name w:val="List Paragraph Char"/>
    <w:aliases w:val="CheckBox List Char"/>
    <w:basedOn w:val="DefaultParagraphFont"/>
    <w:link w:val="ListParagraph"/>
    <w:uiPriority w:val="34"/>
    <w:locked/>
    <w:rsid w:val="009808F9"/>
    <w:rPr>
      <w:rFonts w:eastAsia="Franklin Gothic Book" w:cs="Franklin Gothic Book"/>
      <w:color w:val="171717" w:themeColor="background2" w:themeShade="1A"/>
      <w:lang w:bidi="en-US"/>
    </w:rPr>
  </w:style>
  <w:style w:type="character" w:customStyle="1" w:styleId="bodyContentChar">
    <w:name w:val="bodyContent Char"/>
    <w:basedOn w:val="DefaultParagraphFont"/>
    <w:link w:val="bodyContent"/>
    <w:locked/>
    <w:rsid w:val="009808F9"/>
  </w:style>
  <w:style w:type="paragraph" w:customStyle="1" w:styleId="bodyContent">
    <w:name w:val="bodyContent"/>
    <w:basedOn w:val="Normal"/>
    <w:link w:val="bodyContentChar"/>
    <w:rsid w:val="009808F9"/>
    <w:pPr>
      <w:spacing w:after="0" w:line="240" w:lineRule="auto"/>
    </w:pPr>
  </w:style>
  <w:style w:type="character" w:styleId="CommentReference">
    <w:name w:val="annotation reference"/>
    <w:basedOn w:val="DefaultParagraphFont"/>
    <w:uiPriority w:val="99"/>
    <w:semiHidden/>
    <w:unhideWhenUsed/>
    <w:rsid w:val="0037195D"/>
    <w:rPr>
      <w:sz w:val="16"/>
      <w:szCs w:val="16"/>
    </w:rPr>
  </w:style>
  <w:style w:type="paragraph" w:styleId="CommentText">
    <w:name w:val="annotation text"/>
    <w:basedOn w:val="Normal"/>
    <w:link w:val="CommentTextChar"/>
    <w:uiPriority w:val="99"/>
    <w:unhideWhenUsed/>
    <w:rsid w:val="0037195D"/>
    <w:pPr>
      <w:spacing w:line="240" w:lineRule="auto"/>
    </w:pPr>
    <w:rPr>
      <w:sz w:val="20"/>
      <w:szCs w:val="20"/>
    </w:rPr>
  </w:style>
  <w:style w:type="character" w:customStyle="1" w:styleId="CommentTextChar">
    <w:name w:val="Comment Text Char"/>
    <w:basedOn w:val="DefaultParagraphFont"/>
    <w:link w:val="CommentText"/>
    <w:uiPriority w:val="99"/>
    <w:rsid w:val="0037195D"/>
    <w:rPr>
      <w:sz w:val="20"/>
      <w:szCs w:val="20"/>
    </w:rPr>
  </w:style>
  <w:style w:type="paragraph" w:styleId="CommentSubject">
    <w:name w:val="annotation subject"/>
    <w:basedOn w:val="CommentText"/>
    <w:next w:val="CommentText"/>
    <w:link w:val="CommentSubjectChar"/>
    <w:uiPriority w:val="99"/>
    <w:semiHidden/>
    <w:unhideWhenUsed/>
    <w:rsid w:val="0037195D"/>
    <w:rPr>
      <w:b/>
      <w:bCs/>
    </w:rPr>
  </w:style>
  <w:style w:type="character" w:customStyle="1" w:styleId="CommentSubjectChar">
    <w:name w:val="Comment Subject Char"/>
    <w:basedOn w:val="CommentTextChar"/>
    <w:link w:val="CommentSubject"/>
    <w:uiPriority w:val="99"/>
    <w:semiHidden/>
    <w:rsid w:val="0037195D"/>
    <w:rPr>
      <w:b/>
      <w:bCs/>
      <w:sz w:val="20"/>
      <w:szCs w:val="20"/>
    </w:rPr>
  </w:style>
  <w:style w:type="paragraph" w:styleId="Revision">
    <w:name w:val="Revision"/>
    <w:hidden/>
    <w:uiPriority w:val="99"/>
    <w:semiHidden/>
    <w:rsid w:val="0037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716">
      <w:bodyDiv w:val="1"/>
      <w:marLeft w:val="0"/>
      <w:marRight w:val="0"/>
      <w:marTop w:val="0"/>
      <w:marBottom w:val="0"/>
      <w:divBdr>
        <w:top w:val="none" w:sz="0" w:space="0" w:color="auto"/>
        <w:left w:val="none" w:sz="0" w:space="0" w:color="auto"/>
        <w:bottom w:val="none" w:sz="0" w:space="0" w:color="auto"/>
        <w:right w:val="none" w:sz="0" w:space="0" w:color="auto"/>
      </w:divBdr>
    </w:div>
    <w:div w:id="513687074">
      <w:bodyDiv w:val="1"/>
      <w:marLeft w:val="0"/>
      <w:marRight w:val="0"/>
      <w:marTop w:val="0"/>
      <w:marBottom w:val="0"/>
      <w:divBdr>
        <w:top w:val="none" w:sz="0" w:space="0" w:color="auto"/>
        <w:left w:val="none" w:sz="0" w:space="0" w:color="auto"/>
        <w:bottom w:val="none" w:sz="0" w:space="0" w:color="auto"/>
        <w:right w:val="none" w:sz="0" w:space="0" w:color="auto"/>
      </w:divBdr>
    </w:div>
    <w:div w:id="1075786843">
      <w:bodyDiv w:val="1"/>
      <w:marLeft w:val="0"/>
      <w:marRight w:val="0"/>
      <w:marTop w:val="0"/>
      <w:marBottom w:val="0"/>
      <w:divBdr>
        <w:top w:val="none" w:sz="0" w:space="0" w:color="auto"/>
        <w:left w:val="none" w:sz="0" w:space="0" w:color="auto"/>
        <w:bottom w:val="none" w:sz="0" w:space="0" w:color="auto"/>
        <w:right w:val="none" w:sz="0" w:space="0" w:color="auto"/>
      </w:divBdr>
    </w:div>
    <w:div w:id="1271282220">
      <w:bodyDiv w:val="1"/>
      <w:marLeft w:val="0"/>
      <w:marRight w:val="0"/>
      <w:marTop w:val="0"/>
      <w:marBottom w:val="0"/>
      <w:divBdr>
        <w:top w:val="none" w:sz="0" w:space="0" w:color="auto"/>
        <w:left w:val="none" w:sz="0" w:space="0" w:color="auto"/>
        <w:bottom w:val="none" w:sz="0" w:space="0" w:color="auto"/>
        <w:right w:val="none" w:sz="0" w:space="0" w:color="auto"/>
      </w:divBdr>
    </w:div>
    <w:div w:id="1484545184">
      <w:bodyDiv w:val="1"/>
      <w:marLeft w:val="0"/>
      <w:marRight w:val="0"/>
      <w:marTop w:val="0"/>
      <w:marBottom w:val="0"/>
      <w:divBdr>
        <w:top w:val="none" w:sz="0" w:space="0" w:color="auto"/>
        <w:left w:val="none" w:sz="0" w:space="0" w:color="auto"/>
        <w:bottom w:val="none" w:sz="0" w:space="0" w:color="auto"/>
        <w:right w:val="none" w:sz="0" w:space="0" w:color="auto"/>
      </w:divBdr>
    </w:div>
    <w:div w:id="1540631820">
      <w:bodyDiv w:val="1"/>
      <w:marLeft w:val="0"/>
      <w:marRight w:val="0"/>
      <w:marTop w:val="0"/>
      <w:marBottom w:val="0"/>
      <w:divBdr>
        <w:top w:val="none" w:sz="0" w:space="0" w:color="auto"/>
        <w:left w:val="none" w:sz="0" w:space="0" w:color="auto"/>
        <w:bottom w:val="none" w:sz="0" w:space="0" w:color="auto"/>
        <w:right w:val="none" w:sz="0" w:space="0" w:color="auto"/>
      </w:divBdr>
    </w:div>
    <w:div w:id="17641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A4864.551575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edocs.dhs.state.mn.us/lfserver/Public/DHS-3945-ENG__;!!CwIvYz4dIaSa!JE9__rovDgFdPDvXQqS7lIagadxmR3jAZIhobYBTSbp8EskChrfjXl4A_KlPf23jYWdOIx4N-Rw_ejS4nobl5xkJ3iND3w$" TargetMode="External"/><Relationship Id="rId5" Type="http://schemas.openxmlformats.org/officeDocument/2006/relationships/footnotes" Target="footnotes.xml"/><Relationship Id="rId10" Type="http://schemas.openxmlformats.org/officeDocument/2006/relationships/image" Target="cid:image001.jpg@01DA4864.55157510"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1262</Words>
  <Characters>7197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Cate</dc:creator>
  <cp:keywords/>
  <dc:description/>
  <cp:lastModifiedBy>Melinda Heaser</cp:lastModifiedBy>
  <cp:revision>17</cp:revision>
  <cp:lastPrinted>2023-04-13T19:37:00Z</cp:lastPrinted>
  <dcterms:created xsi:type="dcterms:W3CDTF">2024-04-09T13:06:00Z</dcterms:created>
  <dcterms:modified xsi:type="dcterms:W3CDTF">2024-04-12T14:19:00Z</dcterms:modified>
</cp:coreProperties>
</file>