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133F3DB8" w14:textId="2819C3A4" w:rsidR="00CA04A0" w:rsidRDefault="00C608E4" w:rsidP="005F54C0">
            <w:pPr>
              <w:spacing w:before="120" w:after="120"/>
              <w:rPr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363A4BC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57150</wp:posOffset>
                      </wp:positionV>
                      <wp:extent cx="7162800" cy="433070"/>
                      <wp:effectExtent l="0" t="0" r="0" b="508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0C6C5A9D" w:rsidR="00C608E4" w:rsidRPr="00C608E4" w:rsidRDefault="00B47FF6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New Transfer</w:t>
                                  </w:r>
                                  <w:r w:rsidR="00D72B23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 Enrollment</w:t>
                                  </w: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 Flags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7pt;margin-top:4.5pt;width:564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DIDQIAAPYDAAAOAAAAZHJzL2Uyb0RvYy54bWysU9tu2zAMfR+wfxD0vthJk6Y14hRdugwD&#10;ugvQ7QNkWY6FyaJGKbGzrx8lp2nQvQ3Tg0CK1BF5eLS6GzrDDgq9Blvy6STnTFkJtba7kv/4vn13&#10;w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" stroked="f">
                      <v:textbox>
                        <w:txbxContent>
                          <w:p w14:paraId="1D4BA1CD" w14:textId="0C6C5A9D" w:rsidR="00C608E4" w:rsidRPr="00C608E4" w:rsidRDefault="00B47FF6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New Transfer</w:t>
                            </w:r>
                            <w:r w:rsidR="00D72B23"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 Enrollment</w:t>
                            </w: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 Flags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47FF6">
              <w:rPr>
                <w:sz w:val="24"/>
                <w:szCs w:val="24"/>
              </w:rPr>
              <w:t xml:space="preserve"> </w:t>
            </w:r>
            <w:r w:rsidR="00D72B23">
              <w:rPr>
                <w:sz w:val="24"/>
                <w:szCs w:val="24"/>
              </w:rPr>
              <w:t>Thanks to a suggestion by one of our D</w:t>
            </w:r>
            <w:r w:rsidR="00B47FF6">
              <w:rPr>
                <w:sz w:val="24"/>
                <w:szCs w:val="24"/>
              </w:rPr>
              <w:t>elegate partner</w:t>
            </w:r>
            <w:r w:rsidR="00D72B23">
              <w:rPr>
                <w:sz w:val="24"/>
                <w:szCs w:val="24"/>
              </w:rPr>
              <w:t>s</w:t>
            </w:r>
            <w:r w:rsidR="00B47FF6">
              <w:rPr>
                <w:sz w:val="24"/>
                <w:szCs w:val="24"/>
              </w:rPr>
              <w:t xml:space="preserve">, starting </w:t>
            </w:r>
            <w:r w:rsidR="00D72B23">
              <w:rPr>
                <w:sz w:val="24"/>
                <w:szCs w:val="24"/>
              </w:rPr>
              <w:t>in April</w:t>
            </w:r>
            <w:r w:rsidR="00B47FF6">
              <w:rPr>
                <w:sz w:val="24"/>
                <w:szCs w:val="24"/>
              </w:rPr>
              <w:t>, the</w:t>
            </w:r>
            <w:r w:rsidR="00DD7D29">
              <w:rPr>
                <w:sz w:val="24"/>
                <w:szCs w:val="24"/>
              </w:rPr>
              <w:t xml:space="preserve"> </w:t>
            </w:r>
            <w:r w:rsidR="00340F98">
              <w:rPr>
                <w:sz w:val="24"/>
                <w:szCs w:val="24"/>
              </w:rPr>
              <w:t>Full Detail</w:t>
            </w:r>
            <w:r w:rsidR="00DD7D29">
              <w:rPr>
                <w:sz w:val="24"/>
                <w:szCs w:val="24"/>
              </w:rPr>
              <w:t xml:space="preserve"> enrollment roster</w:t>
            </w:r>
            <w:r w:rsidR="00B47FF6">
              <w:rPr>
                <w:sz w:val="24"/>
                <w:szCs w:val="24"/>
              </w:rPr>
              <w:t>s</w:t>
            </w:r>
            <w:r w:rsidR="00DD7D29">
              <w:rPr>
                <w:sz w:val="24"/>
                <w:szCs w:val="24"/>
              </w:rPr>
              <w:t xml:space="preserve"> will be updated</w:t>
            </w:r>
            <w:r w:rsidR="005F54C0">
              <w:rPr>
                <w:sz w:val="24"/>
                <w:szCs w:val="24"/>
              </w:rPr>
              <w:t xml:space="preserve"> to reflect the addition of </w:t>
            </w:r>
            <w:r w:rsidR="00B47FF6">
              <w:rPr>
                <w:sz w:val="24"/>
                <w:szCs w:val="24"/>
              </w:rPr>
              <w:t xml:space="preserve">more specific </w:t>
            </w:r>
            <w:r w:rsidR="005F54C0">
              <w:rPr>
                <w:sz w:val="24"/>
                <w:szCs w:val="24"/>
              </w:rPr>
              <w:t>transfer information.</w:t>
            </w:r>
            <w:r w:rsidR="00B47FF6">
              <w:rPr>
                <w:sz w:val="24"/>
                <w:szCs w:val="24"/>
              </w:rPr>
              <w:t xml:space="preserve"> We hope this makes it easier to reconcile your monthly Full Details report.</w:t>
            </w:r>
          </w:p>
          <w:p w14:paraId="5FA93564" w14:textId="1B08DD90" w:rsidR="00340F98" w:rsidRDefault="00B47FF6" w:rsidP="001349BD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340F98">
              <w:rPr>
                <w:sz w:val="24"/>
                <w:szCs w:val="24"/>
              </w:rPr>
              <w:t xml:space="preserve">he MESSAGE column will </w:t>
            </w:r>
            <w:r w:rsidR="001349BD">
              <w:rPr>
                <w:sz w:val="24"/>
                <w:szCs w:val="24"/>
              </w:rPr>
              <w:t xml:space="preserve">now </w:t>
            </w:r>
            <w:r w:rsidR="005F54C0">
              <w:rPr>
                <w:sz w:val="24"/>
                <w:szCs w:val="24"/>
              </w:rPr>
              <w:t>show</w:t>
            </w:r>
            <w:r w:rsidR="00340F98">
              <w:rPr>
                <w:sz w:val="24"/>
                <w:szCs w:val="24"/>
              </w:rPr>
              <w:t xml:space="preserve"> “TRANSFER TO: </w:t>
            </w:r>
            <w:r w:rsidR="001349BD">
              <w:rPr>
                <w:sz w:val="24"/>
                <w:szCs w:val="24"/>
              </w:rPr>
              <w:t>&lt;</w:t>
            </w:r>
            <w:r w:rsidR="00340F98">
              <w:rPr>
                <w:sz w:val="24"/>
                <w:szCs w:val="24"/>
              </w:rPr>
              <w:t>DELEGATE NAME</w:t>
            </w:r>
            <w:r w:rsidR="001349BD">
              <w:rPr>
                <w:sz w:val="24"/>
                <w:szCs w:val="24"/>
              </w:rPr>
              <w:t>&gt;</w:t>
            </w:r>
            <w:r w:rsidR="00340F98">
              <w:rPr>
                <w:sz w:val="24"/>
                <w:szCs w:val="24"/>
              </w:rPr>
              <w:t xml:space="preserve">” and “TRANSFER FROM: </w:t>
            </w:r>
            <w:r w:rsidR="001349BD">
              <w:rPr>
                <w:sz w:val="24"/>
                <w:szCs w:val="24"/>
              </w:rPr>
              <w:t>&lt;</w:t>
            </w:r>
            <w:r w:rsidR="00340F98">
              <w:rPr>
                <w:sz w:val="24"/>
                <w:szCs w:val="24"/>
              </w:rPr>
              <w:t>DELEGATE NAME</w:t>
            </w:r>
            <w:r w:rsidR="001349BD">
              <w:rPr>
                <w:sz w:val="24"/>
                <w:szCs w:val="24"/>
              </w:rPr>
              <w:t>&gt;</w:t>
            </w:r>
            <w:r w:rsidR="005F54C0">
              <w:rPr>
                <w:sz w:val="24"/>
                <w:szCs w:val="24"/>
              </w:rPr>
              <w:t>”</w:t>
            </w:r>
            <w:r w:rsidR="00340F98">
              <w:rPr>
                <w:sz w:val="24"/>
                <w:szCs w:val="24"/>
              </w:rPr>
              <w:t>.</w:t>
            </w:r>
          </w:p>
          <w:p w14:paraId="68C88810" w14:textId="556A5C4F" w:rsidR="005F54C0" w:rsidRDefault="005F54C0" w:rsidP="005F54C0">
            <w:pPr>
              <w:pStyle w:val="ListParagraph"/>
              <w:numPr>
                <w:ilvl w:val="1"/>
                <w:numId w:val="17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“TRANSFER TO” message will appear on the transferring delegate’s enrollment report.</w:t>
            </w:r>
          </w:p>
          <w:p w14:paraId="45BB6EBA" w14:textId="3072E17B" w:rsidR="00B47FF6" w:rsidRDefault="00B47FF6" w:rsidP="00D72B23">
            <w:pPr>
              <w:pStyle w:val="ListParagraph"/>
              <w:spacing w:before="120" w:after="120" w:line="240" w:lineRule="auto"/>
              <w:ind w:left="72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40F650" wp14:editId="6B32CB93">
                  <wp:extent cx="4931341" cy="137160"/>
                  <wp:effectExtent l="114300" t="76200" r="117475" b="72390"/>
                  <wp:docPr id="19638043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804306" name=""/>
                          <pic:cNvPicPr/>
                        </pic:nvPicPr>
                        <pic:blipFill rotWithShape="1">
                          <a:blip r:embed="rId7"/>
                          <a:srcRect l="1282" t="29005" r="1"/>
                          <a:stretch/>
                        </pic:blipFill>
                        <pic:spPr bwMode="auto">
                          <a:xfrm>
                            <a:off x="0" y="0"/>
                            <a:ext cx="5716649" cy="15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B8BF84" w14:textId="15FF2C50" w:rsidR="005F54C0" w:rsidRDefault="005F54C0" w:rsidP="005F54C0">
            <w:pPr>
              <w:pStyle w:val="ListParagraph"/>
              <w:numPr>
                <w:ilvl w:val="1"/>
                <w:numId w:val="17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“TRANSFER FROM” message will appear on the receiving delegate’s enrollment report.</w:t>
            </w:r>
          </w:p>
          <w:p w14:paraId="57436AC1" w14:textId="7E6C7EE2" w:rsidR="00B47FF6" w:rsidRDefault="00D72B23" w:rsidP="00D72B23">
            <w:pPr>
              <w:pStyle w:val="ListParagraph"/>
              <w:spacing w:before="120" w:after="120" w:line="240" w:lineRule="auto"/>
              <w:ind w:left="72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4C9878" wp14:editId="4C81EA84">
                  <wp:extent cx="5029200" cy="419100"/>
                  <wp:effectExtent l="0" t="0" r="0" b="0"/>
                  <wp:docPr id="12874654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46541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297C8B" w14:textId="08FB6C35" w:rsidR="00340F98" w:rsidRPr="00340F98" w:rsidRDefault="00340F98" w:rsidP="001349BD">
            <w:pPr>
              <w:pStyle w:val="ListParagraph"/>
              <w:spacing w:before="120" w:after="120" w:line="240" w:lineRule="auto"/>
              <w:ind w:left="720"/>
              <w:jc w:val="center"/>
              <w:rPr>
                <w:sz w:val="24"/>
                <w:szCs w:val="24"/>
              </w:rPr>
            </w:pPr>
          </w:p>
          <w:p w14:paraId="2CB23407" w14:textId="726C82A6" w:rsidR="005F54C0" w:rsidRDefault="00B47FF6" w:rsidP="005F54C0">
            <w:pPr>
              <w:pStyle w:val="ListParagraph"/>
              <w:numPr>
                <w:ilvl w:val="1"/>
                <w:numId w:val="17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Previously, transferred members would fall off Delegate rosters and appear on receiving Delegate rosters with a message of “TRANSFER”.</w:t>
            </w:r>
          </w:p>
          <w:p w14:paraId="40B9D9C1" w14:textId="233FCFF6" w:rsidR="00DD7D29" w:rsidRDefault="001349BD" w:rsidP="001349BD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 to the Transfers section of </w:t>
            </w:r>
            <w:hyperlink r:id="rId9" w:history="1">
              <w:r w:rsidRPr="005F54C0">
                <w:rPr>
                  <w:rStyle w:val="Hyperlink"/>
                  <w:sz w:val="24"/>
                  <w:szCs w:val="24"/>
                </w:rPr>
                <w:t>Blue Plus’s Care Coordination</w:t>
              </w:r>
              <w:r w:rsidRPr="005F54C0">
                <w:rPr>
                  <w:rStyle w:val="Hyperlink"/>
                  <w:sz w:val="24"/>
                  <w:szCs w:val="24"/>
                </w:rPr>
                <w:t xml:space="preserve"> </w:t>
              </w:r>
              <w:r w:rsidRPr="005F54C0">
                <w:rPr>
                  <w:rStyle w:val="Hyperlink"/>
                  <w:sz w:val="24"/>
                  <w:szCs w:val="24"/>
                </w:rPr>
                <w:t>Guidelines</w:t>
              </w:r>
            </w:hyperlink>
            <w:r>
              <w:rPr>
                <w:sz w:val="24"/>
                <w:szCs w:val="24"/>
              </w:rPr>
              <w:t xml:space="preserve"> for additional information and important guidance.</w:t>
            </w:r>
          </w:p>
          <w:p w14:paraId="2BA06D7F" w14:textId="0C407143" w:rsidR="001349BD" w:rsidRPr="001349BD" w:rsidRDefault="005F54C0" w:rsidP="001349B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Questions?  Please reach</w:t>
            </w:r>
            <w:r w:rsidR="001349BD">
              <w:rPr>
                <w:sz w:val="24"/>
                <w:szCs w:val="24"/>
              </w:rPr>
              <w:t xml:space="preserve"> out to your Partner Relations Consultant.</w:t>
            </w:r>
          </w:p>
          <w:p w14:paraId="5109C3F7" w14:textId="77777777" w:rsidR="001349BD" w:rsidRPr="001349BD" w:rsidRDefault="001349BD" w:rsidP="001349BD">
            <w:pPr>
              <w:spacing w:before="60" w:after="60"/>
              <w:ind w:left="360"/>
              <w:rPr>
                <w:sz w:val="24"/>
                <w:szCs w:val="24"/>
              </w:rPr>
            </w:pPr>
          </w:p>
          <w:p w14:paraId="5B40072C" w14:textId="77777777" w:rsidR="00CA04A0" w:rsidRDefault="00CA04A0" w:rsidP="00FB18F6"/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0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4C5C5625" w:rsidR="00AF1D04" w:rsidRPr="00AF1D04" w:rsidRDefault="00DD7D29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3</w:t>
                          </w:r>
                          <w:r w:rsidR="007A5F11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29</w:t>
                          </w:r>
                          <w:r w:rsidR="007A5F11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58D3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4C5C5625" w:rsidR="00AF1D04" w:rsidRPr="00AF1D04" w:rsidRDefault="00DD7D29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3</w:t>
                    </w:r>
                    <w:r w:rsidR="007A5F11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</w:t>
                    </w: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29</w:t>
                    </w:r>
                    <w:r w:rsidR="007A5F11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</w:t>
                    </w: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27D06"/>
    <w:multiLevelType w:val="hybridMultilevel"/>
    <w:tmpl w:val="59B4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1"/>
  </w:num>
  <w:num w:numId="2" w16cid:durableId="1797331095">
    <w:abstractNumId w:val="6"/>
  </w:num>
  <w:num w:numId="3" w16cid:durableId="214856249">
    <w:abstractNumId w:val="9"/>
  </w:num>
  <w:num w:numId="4" w16cid:durableId="1499616861">
    <w:abstractNumId w:val="13"/>
  </w:num>
  <w:num w:numId="5" w16cid:durableId="2073769093">
    <w:abstractNumId w:val="0"/>
  </w:num>
  <w:num w:numId="6" w16cid:durableId="18362904">
    <w:abstractNumId w:val="15"/>
  </w:num>
  <w:num w:numId="7" w16cid:durableId="495341996">
    <w:abstractNumId w:val="16"/>
  </w:num>
  <w:num w:numId="8" w16cid:durableId="195433800">
    <w:abstractNumId w:val="2"/>
  </w:num>
  <w:num w:numId="9" w16cid:durableId="2131320421">
    <w:abstractNumId w:val="10"/>
  </w:num>
  <w:num w:numId="10" w16cid:durableId="292836173">
    <w:abstractNumId w:val="7"/>
  </w:num>
  <w:num w:numId="11" w16cid:durableId="590047722">
    <w:abstractNumId w:val="3"/>
  </w:num>
  <w:num w:numId="12" w16cid:durableId="1674527007">
    <w:abstractNumId w:val="5"/>
  </w:num>
  <w:num w:numId="13" w16cid:durableId="1073697651">
    <w:abstractNumId w:val="4"/>
  </w:num>
  <w:num w:numId="14" w16cid:durableId="1167403472">
    <w:abstractNumId w:val="12"/>
  </w:num>
  <w:num w:numId="15" w16cid:durableId="1282767395">
    <w:abstractNumId w:val="14"/>
  </w:num>
  <w:num w:numId="16" w16cid:durableId="974333673">
    <w:abstractNumId w:val="8"/>
  </w:num>
  <w:num w:numId="17" w16cid:durableId="444693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1349BD"/>
    <w:rsid w:val="00150443"/>
    <w:rsid w:val="00222CB4"/>
    <w:rsid w:val="00287C94"/>
    <w:rsid w:val="002E7252"/>
    <w:rsid w:val="00340F98"/>
    <w:rsid w:val="003C1F8E"/>
    <w:rsid w:val="004D30F0"/>
    <w:rsid w:val="005413CA"/>
    <w:rsid w:val="005C7FFC"/>
    <w:rsid w:val="005E07CD"/>
    <w:rsid w:val="005F54C0"/>
    <w:rsid w:val="00605891"/>
    <w:rsid w:val="00661EAF"/>
    <w:rsid w:val="00667838"/>
    <w:rsid w:val="00690495"/>
    <w:rsid w:val="00696BE2"/>
    <w:rsid w:val="006B5D91"/>
    <w:rsid w:val="007808B0"/>
    <w:rsid w:val="007A5F11"/>
    <w:rsid w:val="0080562D"/>
    <w:rsid w:val="00887099"/>
    <w:rsid w:val="008877C2"/>
    <w:rsid w:val="00954AF8"/>
    <w:rsid w:val="00986E5D"/>
    <w:rsid w:val="00A16F35"/>
    <w:rsid w:val="00A24223"/>
    <w:rsid w:val="00AA1C20"/>
    <w:rsid w:val="00AB049B"/>
    <w:rsid w:val="00AD5757"/>
    <w:rsid w:val="00AF1D04"/>
    <w:rsid w:val="00B47FF6"/>
    <w:rsid w:val="00BB1FFD"/>
    <w:rsid w:val="00BD6DF2"/>
    <w:rsid w:val="00C608E4"/>
    <w:rsid w:val="00CA04A0"/>
    <w:rsid w:val="00CA1E33"/>
    <w:rsid w:val="00CA2A1A"/>
    <w:rsid w:val="00CF49F1"/>
    <w:rsid w:val="00D5294C"/>
    <w:rsid w:val="00D72B23"/>
    <w:rsid w:val="00DD7D29"/>
    <w:rsid w:val="00EC4AA6"/>
    <w:rsid w:val="00F36B5F"/>
    <w:rsid w:val="00F5483A"/>
    <w:rsid w:val="00F610EE"/>
    <w:rsid w:val="00FB18F6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recoordination.bluecrossmn.com/wp-content/uploads/2024/03/MSHO-MSC-Community-Care-Coordination-Guidelines-1-12-20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153</Words>
  <Characters>875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Melinda Heaser</cp:lastModifiedBy>
  <cp:revision>4</cp:revision>
  <cp:lastPrinted>2023-04-13T19:37:00Z</cp:lastPrinted>
  <dcterms:created xsi:type="dcterms:W3CDTF">2024-03-26T18:37:00Z</dcterms:created>
  <dcterms:modified xsi:type="dcterms:W3CDTF">2024-03-29T14:01:00Z</dcterms:modified>
</cp:coreProperties>
</file>