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14:paraId="42600EA8" w14:textId="77777777" w:rsidTr="00CA04A0">
        <w:trPr>
          <w:trHeight w:val="9330"/>
        </w:trPr>
        <w:tc>
          <w:tcPr>
            <w:tcW w:w="11520" w:type="dxa"/>
          </w:tcPr>
          <w:p w14:paraId="19E43535" w14:textId="0B2D2956" w:rsidR="003D4130" w:rsidRDefault="00C608E4" w:rsidP="00613A2F">
            <w:pPr>
              <w:jc w:val="center"/>
            </w:pPr>
            <w:r w:rsidRPr="00FB6E5D">
              <w:rPr>
                <w:noProof/>
                <w:color w:val="0070C0"/>
                <w:sz w:val="48"/>
                <w:szCs w:val="48"/>
              </w:rPr>
              <mc:AlternateContent>
                <mc:Choice Requires="wps">
                  <w:drawing>
                    <wp:anchor distT="45720" distB="45720" distL="114300" distR="114300" simplePos="0" relativeHeight="251659264" behindDoc="0" locked="0" layoutInCell="1" allowOverlap="1" wp14:anchorId="38191BE5" wp14:editId="2DDBDB85">
                      <wp:simplePos x="0" y="0"/>
                      <wp:positionH relativeFrom="column">
                        <wp:posOffset>12065</wp:posOffset>
                      </wp:positionH>
                      <wp:positionV relativeFrom="paragraph">
                        <wp:posOffset>58420</wp:posOffset>
                      </wp:positionV>
                      <wp:extent cx="7162800" cy="431165"/>
                      <wp:effectExtent l="0" t="0" r="0" b="6985"/>
                      <wp:wrapSquare wrapText="bothSides"/>
                      <wp:docPr id="1574356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431165"/>
                              </a:xfrm>
                              <a:prstGeom prst="rect">
                                <a:avLst/>
                              </a:prstGeom>
                              <a:solidFill>
                                <a:srgbClr val="FFFFFF"/>
                              </a:solidFill>
                              <a:ln w="9525">
                                <a:noFill/>
                                <a:miter lim="800000"/>
                                <a:headEnd/>
                                <a:tailEnd/>
                              </a:ln>
                            </wps:spPr>
                            <wps:txbx>
                              <w:txbxContent>
                                <w:p w14:paraId="1D4BA1CD" w14:textId="04822E73" w:rsidR="00C608E4" w:rsidRPr="00C608E4" w:rsidRDefault="00FB6E5D" w:rsidP="00C608E4">
                                  <w:pPr>
                                    <w:jc w:val="center"/>
                                    <w:rPr>
                                      <w:color w:val="002060"/>
                                      <w:sz w:val="48"/>
                                      <w:szCs w:val="48"/>
                                    </w:rPr>
                                  </w:pPr>
                                  <w:r>
                                    <w:rPr>
                                      <w:color w:val="002060"/>
                                      <w:sz w:val="48"/>
                                      <w:szCs w:val="48"/>
                                    </w:rPr>
                                    <w:t>MSHO Supplemental Benefits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91BE5" id="_x0000_t202" coordsize="21600,21600" o:spt="202" path="m,l,21600r21600,l21600,xe">
                      <v:stroke joinstyle="miter"/>
                      <v:path gradientshapeok="t" o:connecttype="rect"/>
                    </v:shapetype>
                    <v:shape id="Text Box 2" o:spid="_x0000_s1026" type="#_x0000_t202" style="position:absolute;left:0;text-align:left;margin-left:.95pt;margin-top:4.6pt;width:564pt;height:3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" stroked="f">
                      <v:textbox>
                        <w:txbxContent>
                          <w:p w14:paraId="1D4BA1CD" w14:textId="04822E73" w:rsidR="00C608E4" w:rsidRPr="00C608E4" w:rsidRDefault="00FB6E5D" w:rsidP="00C608E4">
                            <w:pPr>
                              <w:jc w:val="center"/>
                              <w:rPr>
                                <w:color w:val="002060"/>
                                <w:sz w:val="48"/>
                                <w:szCs w:val="48"/>
                              </w:rPr>
                            </w:pPr>
                            <w:r>
                              <w:rPr>
                                <w:color w:val="002060"/>
                                <w:sz w:val="48"/>
                                <w:szCs w:val="48"/>
                              </w:rPr>
                              <w:t>MSHO Supplemental Benefits Updates</w:t>
                            </w:r>
                          </w:p>
                        </w:txbxContent>
                      </v:textbox>
                      <w10:wrap type="square"/>
                    </v:shape>
                  </w:pict>
                </mc:Fallback>
              </mc:AlternateContent>
            </w:r>
          </w:p>
          <w:p w14:paraId="719B6F4F" w14:textId="3277CCE1" w:rsidR="00B93AED" w:rsidRPr="00B93AED" w:rsidRDefault="00B93AED" w:rsidP="00B93AED">
            <w:pPr>
              <w:rPr>
                <w:rFonts w:ascii="Calibri" w:hAnsi="Calibri" w:cs="Calibri"/>
                <w:b/>
                <w:bCs/>
                <w:color w:val="0070C0"/>
                <w:sz w:val="32"/>
                <w:szCs w:val="32"/>
              </w:rPr>
            </w:pPr>
            <w:r w:rsidRPr="005F563B">
              <w:rPr>
                <w:rFonts w:ascii="Calibri" w:hAnsi="Calibri" w:cs="Calibri"/>
                <w:b/>
                <w:bCs/>
                <w:color w:val="0070C0"/>
                <w:sz w:val="32"/>
                <w:szCs w:val="32"/>
              </w:rPr>
              <w:t xml:space="preserve">Flex Card – </w:t>
            </w:r>
            <w:r>
              <w:rPr>
                <w:rFonts w:ascii="Calibri" w:hAnsi="Calibri" w:cs="Calibri"/>
                <w:b/>
                <w:bCs/>
                <w:color w:val="0070C0"/>
                <w:sz w:val="32"/>
                <w:szCs w:val="32"/>
              </w:rPr>
              <w:t>NEW Merchant Codes Accepted</w:t>
            </w:r>
          </w:p>
          <w:p w14:paraId="1B79E346" w14:textId="281CBD6B" w:rsidR="00B93AED" w:rsidRPr="002165E4" w:rsidRDefault="00B93AED" w:rsidP="00B93AED">
            <w:pPr>
              <w:rPr>
                <w:sz w:val="24"/>
                <w:szCs w:val="24"/>
              </w:rPr>
            </w:pPr>
            <w:r w:rsidRPr="002165E4">
              <w:rPr>
                <w:sz w:val="24"/>
                <w:szCs w:val="24"/>
              </w:rPr>
              <w:t xml:space="preserve">We have added the following </w:t>
            </w:r>
            <w:hyperlink r:id="rId7" w:history="1">
              <w:r w:rsidRPr="002165E4">
                <w:rPr>
                  <w:rStyle w:val="Hyperlink"/>
                  <w:sz w:val="24"/>
                  <w:szCs w:val="24"/>
                </w:rPr>
                <w:t>merchant category codes</w:t>
              </w:r>
            </w:hyperlink>
            <w:r w:rsidRPr="002165E4">
              <w:rPr>
                <w:sz w:val="24"/>
                <w:szCs w:val="24"/>
              </w:rPr>
              <w:t xml:space="preserve"> to the approved list:</w:t>
            </w:r>
          </w:p>
          <w:p w14:paraId="2E10B445" w14:textId="77777777" w:rsidR="00B93AED" w:rsidRPr="002165E4" w:rsidRDefault="00B93AED" w:rsidP="00B93AED">
            <w:pPr>
              <w:rPr>
                <w:sz w:val="24"/>
                <w:szCs w:val="24"/>
              </w:rPr>
            </w:pPr>
          </w:p>
          <w:p w14:paraId="51E08B9D" w14:textId="77777777" w:rsidR="00B93AED" w:rsidRPr="002165E4" w:rsidRDefault="00B93AED" w:rsidP="00B93AED">
            <w:pPr>
              <w:rPr>
                <w:sz w:val="24"/>
                <w:szCs w:val="24"/>
              </w:rPr>
            </w:pPr>
            <w:r w:rsidRPr="00B93AED">
              <w:rPr>
                <w:b/>
                <w:bCs/>
                <w:sz w:val="24"/>
                <w:szCs w:val="24"/>
              </w:rPr>
              <w:t>5983 Fuel Dealers</w:t>
            </w:r>
            <w:r w:rsidRPr="002165E4">
              <w:rPr>
                <w:sz w:val="24"/>
                <w:szCs w:val="24"/>
              </w:rPr>
              <w:t xml:space="preserve"> – Fuel Oil, Wood, Coal, and Liquefied Petroleum</w:t>
            </w:r>
          </w:p>
          <w:p w14:paraId="2E58E9FE" w14:textId="77777777" w:rsidR="00B93AED" w:rsidRPr="00B93AED" w:rsidRDefault="00B93AED" w:rsidP="00B93AED">
            <w:pPr>
              <w:pStyle w:val="ListParagraph"/>
              <w:numPr>
                <w:ilvl w:val="0"/>
                <w:numId w:val="32"/>
              </w:numPr>
              <w:spacing w:before="60" w:line="240" w:lineRule="auto"/>
              <w:rPr>
                <w:sz w:val="24"/>
                <w:szCs w:val="24"/>
              </w:rPr>
            </w:pPr>
            <w:r w:rsidRPr="00B93AED">
              <w:rPr>
                <w:sz w:val="24"/>
                <w:szCs w:val="24"/>
              </w:rPr>
              <w:t xml:space="preserve">This code will allow propane sellers who have this merchant code to accept the debit </w:t>
            </w:r>
            <w:proofErr w:type="gramStart"/>
            <w:r w:rsidRPr="00B93AED">
              <w:rPr>
                <w:sz w:val="24"/>
                <w:szCs w:val="24"/>
              </w:rPr>
              <w:t>cards</w:t>
            </w:r>
            <w:proofErr w:type="gramEnd"/>
          </w:p>
          <w:p w14:paraId="24157497" w14:textId="77777777" w:rsidR="00B93AED" w:rsidRDefault="00B93AED" w:rsidP="00B93AED">
            <w:pPr>
              <w:rPr>
                <w:sz w:val="24"/>
                <w:szCs w:val="24"/>
              </w:rPr>
            </w:pPr>
          </w:p>
          <w:p w14:paraId="0EBB8F24" w14:textId="6C43D102" w:rsidR="0048006C" w:rsidRPr="0048006C" w:rsidRDefault="0048006C" w:rsidP="00B93AED">
            <w:pPr>
              <w:rPr>
                <w:color w:val="FF0000"/>
                <w:sz w:val="24"/>
                <w:szCs w:val="24"/>
              </w:rPr>
            </w:pPr>
            <w:r w:rsidRPr="0048006C">
              <w:rPr>
                <w:color w:val="FF0000"/>
                <w:sz w:val="24"/>
                <w:szCs w:val="24"/>
              </w:rPr>
              <w:t>We are working on adding the following rent code for customized living facilities:</w:t>
            </w:r>
          </w:p>
          <w:p w14:paraId="66268AFD" w14:textId="77777777" w:rsidR="00B93AED" w:rsidRPr="00B93AED" w:rsidRDefault="00B93AED" w:rsidP="00B93AED">
            <w:pPr>
              <w:rPr>
                <w:b/>
                <w:bCs/>
                <w:sz w:val="24"/>
                <w:szCs w:val="24"/>
              </w:rPr>
            </w:pPr>
            <w:r w:rsidRPr="00B93AED">
              <w:rPr>
                <w:b/>
                <w:bCs/>
                <w:sz w:val="24"/>
                <w:szCs w:val="24"/>
              </w:rPr>
              <w:t>8050 Nursing, Home Healthcare and Personal Care Facilities</w:t>
            </w:r>
          </w:p>
          <w:p w14:paraId="6FAEE659" w14:textId="77777777" w:rsidR="00B93AED" w:rsidRPr="00B93AED" w:rsidRDefault="00B93AED" w:rsidP="00B93AED">
            <w:pPr>
              <w:pStyle w:val="ListParagraph"/>
              <w:numPr>
                <w:ilvl w:val="0"/>
                <w:numId w:val="31"/>
              </w:numPr>
              <w:spacing w:before="60" w:line="240" w:lineRule="auto"/>
              <w:rPr>
                <w:rFonts w:ascii="Calibri" w:hAnsi="Calibri" w:cs="Calibri"/>
                <w:sz w:val="24"/>
                <w:szCs w:val="24"/>
              </w:rPr>
            </w:pPr>
            <w:r w:rsidRPr="00B93AED">
              <w:rPr>
                <w:rFonts w:ascii="Calibri" w:hAnsi="Calibri" w:cs="Calibri"/>
                <w:sz w:val="24"/>
                <w:szCs w:val="24"/>
              </w:rPr>
              <w:t>Customized living facilities who accept Visa may be registered with this merchant code. Members who live in customized living and would like to try to use their debit card for their rent may contact their landlord/facility to see if they can take the debit card under this merchant code.</w:t>
            </w:r>
          </w:p>
          <w:p w14:paraId="5744BEDD" w14:textId="77777777" w:rsidR="00B93AED" w:rsidRDefault="00B93AED" w:rsidP="005F563B">
            <w:pPr>
              <w:rPr>
                <w:rFonts w:ascii="Calibri" w:hAnsi="Calibri" w:cs="Calibri"/>
                <w:b/>
                <w:bCs/>
                <w:color w:val="0070C0"/>
                <w:sz w:val="32"/>
                <w:szCs w:val="32"/>
              </w:rPr>
            </w:pPr>
          </w:p>
          <w:p w14:paraId="572CA844" w14:textId="77777777" w:rsidR="00B93AED" w:rsidRDefault="00B93AED" w:rsidP="005F563B">
            <w:pPr>
              <w:rPr>
                <w:rFonts w:ascii="Calibri" w:hAnsi="Calibri" w:cs="Calibri"/>
                <w:b/>
                <w:bCs/>
                <w:color w:val="0070C0"/>
                <w:sz w:val="32"/>
                <w:szCs w:val="32"/>
              </w:rPr>
            </w:pPr>
          </w:p>
          <w:p w14:paraId="4C07954B" w14:textId="035B0DCA" w:rsidR="003D4130" w:rsidRPr="005F563B" w:rsidRDefault="00BA502A" w:rsidP="005F563B">
            <w:pPr>
              <w:rPr>
                <w:rFonts w:ascii="Calibri" w:hAnsi="Calibri" w:cs="Calibri"/>
                <w:b/>
                <w:bCs/>
                <w:color w:val="0070C0"/>
                <w:sz w:val="32"/>
                <w:szCs w:val="32"/>
              </w:rPr>
            </w:pPr>
            <w:r w:rsidRPr="005F563B">
              <w:rPr>
                <w:rFonts w:ascii="Calibri" w:hAnsi="Calibri" w:cs="Calibri"/>
                <w:b/>
                <w:bCs/>
                <w:color w:val="0070C0"/>
                <w:sz w:val="32"/>
                <w:szCs w:val="32"/>
              </w:rPr>
              <w:t>Flex Card</w:t>
            </w:r>
            <w:r w:rsidR="006D31F2" w:rsidRPr="005F563B">
              <w:rPr>
                <w:rFonts w:ascii="Calibri" w:hAnsi="Calibri" w:cs="Calibri"/>
                <w:b/>
                <w:bCs/>
                <w:color w:val="0070C0"/>
                <w:sz w:val="32"/>
                <w:szCs w:val="32"/>
              </w:rPr>
              <w:t xml:space="preserve"> – </w:t>
            </w:r>
            <w:r w:rsidR="00660532" w:rsidRPr="005F563B">
              <w:rPr>
                <w:rFonts w:ascii="Calibri" w:hAnsi="Calibri" w:cs="Calibri"/>
                <w:b/>
                <w:bCs/>
                <w:color w:val="0070C0"/>
                <w:sz w:val="32"/>
                <w:szCs w:val="32"/>
              </w:rPr>
              <w:t>C</w:t>
            </w:r>
            <w:r w:rsidR="00F23CE2" w:rsidRPr="005F563B">
              <w:rPr>
                <w:rFonts w:ascii="Calibri" w:hAnsi="Calibri" w:cs="Calibri"/>
                <w:b/>
                <w:bCs/>
                <w:color w:val="0070C0"/>
                <w:sz w:val="32"/>
                <w:szCs w:val="32"/>
              </w:rPr>
              <w:t xml:space="preserve">alling </w:t>
            </w:r>
            <w:r w:rsidR="006D31F2" w:rsidRPr="005F563B">
              <w:rPr>
                <w:rFonts w:ascii="Calibri" w:hAnsi="Calibri" w:cs="Calibri"/>
                <w:b/>
                <w:bCs/>
                <w:color w:val="0070C0"/>
                <w:sz w:val="32"/>
                <w:szCs w:val="32"/>
              </w:rPr>
              <w:t xml:space="preserve">CVS </w:t>
            </w:r>
            <w:r w:rsidR="005F563B" w:rsidRPr="005F563B">
              <w:rPr>
                <w:rFonts w:ascii="Calibri" w:hAnsi="Calibri" w:cs="Calibri"/>
                <w:b/>
                <w:bCs/>
                <w:color w:val="0070C0"/>
                <w:sz w:val="32"/>
                <w:szCs w:val="32"/>
              </w:rPr>
              <w:t>C</w:t>
            </w:r>
            <w:r w:rsidR="006D31F2" w:rsidRPr="005F563B">
              <w:rPr>
                <w:rFonts w:ascii="Calibri" w:hAnsi="Calibri" w:cs="Calibri"/>
                <w:b/>
                <w:bCs/>
                <w:color w:val="0070C0"/>
                <w:sz w:val="32"/>
                <w:szCs w:val="32"/>
              </w:rPr>
              <w:t xml:space="preserve">ustomer </w:t>
            </w:r>
            <w:r w:rsidR="005F563B" w:rsidRPr="005F563B">
              <w:rPr>
                <w:rFonts w:ascii="Calibri" w:hAnsi="Calibri" w:cs="Calibri"/>
                <w:b/>
                <w:bCs/>
                <w:color w:val="0070C0"/>
                <w:sz w:val="32"/>
                <w:szCs w:val="32"/>
              </w:rPr>
              <w:t>S</w:t>
            </w:r>
            <w:r w:rsidR="006D31F2" w:rsidRPr="005F563B">
              <w:rPr>
                <w:rFonts w:ascii="Calibri" w:hAnsi="Calibri" w:cs="Calibri"/>
                <w:b/>
                <w:bCs/>
                <w:color w:val="0070C0"/>
                <w:sz w:val="32"/>
                <w:szCs w:val="32"/>
              </w:rPr>
              <w:t>ervice</w:t>
            </w:r>
          </w:p>
          <w:p w14:paraId="5B4275CD" w14:textId="77777777" w:rsidR="00FC1545" w:rsidRPr="00A1713A" w:rsidRDefault="006D31F2" w:rsidP="002D6B8E">
            <w:pPr>
              <w:spacing w:before="120"/>
              <w:rPr>
                <w:rFonts w:cstheme="minorHAnsi"/>
                <w:sz w:val="24"/>
                <w:szCs w:val="24"/>
              </w:rPr>
            </w:pPr>
            <w:r w:rsidRPr="00A1713A">
              <w:rPr>
                <w:rFonts w:ascii="Calibri" w:hAnsi="Calibri" w:cs="Calibri"/>
                <w:sz w:val="24"/>
                <w:szCs w:val="24"/>
              </w:rPr>
              <w:t>If</w:t>
            </w:r>
            <w:r w:rsidR="00FC1545" w:rsidRPr="00A1713A">
              <w:rPr>
                <w:rFonts w:ascii="Calibri" w:hAnsi="Calibri" w:cs="Calibri"/>
                <w:sz w:val="24"/>
                <w:szCs w:val="24"/>
              </w:rPr>
              <w:t xml:space="preserve"> you or a member</w:t>
            </w:r>
            <w:r w:rsidRPr="00A1713A">
              <w:rPr>
                <w:rFonts w:ascii="Calibri" w:hAnsi="Calibri" w:cs="Calibri"/>
                <w:sz w:val="24"/>
                <w:szCs w:val="24"/>
              </w:rPr>
              <w:t xml:space="preserve"> need to call CVS to ask questions about th</w:t>
            </w:r>
            <w:r w:rsidR="00FC1545" w:rsidRPr="00A1713A">
              <w:rPr>
                <w:rFonts w:ascii="Calibri" w:hAnsi="Calibri" w:cs="Calibri"/>
                <w:sz w:val="24"/>
                <w:szCs w:val="24"/>
              </w:rPr>
              <w:t xml:space="preserve">e </w:t>
            </w:r>
            <w:r w:rsidRPr="00A1713A">
              <w:rPr>
                <w:rFonts w:ascii="Calibri" w:hAnsi="Calibri" w:cs="Calibri"/>
                <w:sz w:val="24"/>
                <w:szCs w:val="24"/>
              </w:rPr>
              <w:t xml:space="preserve">flex card, </w:t>
            </w:r>
            <w:r w:rsidR="00FC1545" w:rsidRPr="00A1713A">
              <w:rPr>
                <w:rFonts w:ascii="Calibri" w:hAnsi="Calibri" w:cs="Calibri"/>
                <w:sz w:val="24"/>
                <w:szCs w:val="24"/>
              </w:rPr>
              <w:t>c</w:t>
            </w:r>
            <w:r w:rsidRPr="00A1713A">
              <w:rPr>
                <w:rFonts w:ascii="Calibri" w:hAnsi="Calibri" w:cs="Calibri"/>
                <w:sz w:val="24"/>
                <w:szCs w:val="24"/>
              </w:rPr>
              <w:t xml:space="preserve">all </w:t>
            </w:r>
            <w:r w:rsidRPr="00A1713A">
              <w:rPr>
                <w:rFonts w:cstheme="minorHAnsi"/>
                <w:b/>
                <w:bCs/>
                <w:sz w:val="24"/>
                <w:szCs w:val="24"/>
              </w:rPr>
              <w:t>1-855-788-</w:t>
            </w:r>
            <w:r w:rsidR="00F23CE2" w:rsidRPr="00A1713A">
              <w:rPr>
                <w:rFonts w:cstheme="minorHAnsi"/>
                <w:b/>
                <w:bCs/>
                <w:sz w:val="24"/>
                <w:szCs w:val="24"/>
              </w:rPr>
              <w:t>3466</w:t>
            </w:r>
            <w:r w:rsidR="00FC1545" w:rsidRPr="00A1713A">
              <w:rPr>
                <w:rFonts w:cstheme="minorHAnsi"/>
                <w:sz w:val="24"/>
                <w:szCs w:val="24"/>
              </w:rPr>
              <w:t xml:space="preserve">. </w:t>
            </w:r>
          </w:p>
          <w:p w14:paraId="42572013" w14:textId="325245DF" w:rsidR="00A1713A" w:rsidRPr="00A1713A" w:rsidRDefault="00FC1545" w:rsidP="00A1713A">
            <w:pPr>
              <w:pStyle w:val="ListParagraph"/>
              <w:numPr>
                <w:ilvl w:val="0"/>
                <w:numId w:val="29"/>
              </w:numPr>
              <w:spacing w:before="120" w:line="240" w:lineRule="auto"/>
              <w:rPr>
                <w:rFonts w:cstheme="minorHAnsi"/>
                <w:sz w:val="24"/>
                <w:szCs w:val="24"/>
              </w:rPr>
            </w:pPr>
            <w:r w:rsidRPr="00A1713A">
              <w:rPr>
                <w:rFonts w:cstheme="minorHAnsi"/>
                <w:sz w:val="24"/>
                <w:szCs w:val="24"/>
              </w:rPr>
              <w:t>Press 1 for English</w:t>
            </w:r>
            <w:r w:rsidR="00A1713A" w:rsidRPr="00A1713A">
              <w:rPr>
                <w:rFonts w:cstheme="minorHAnsi"/>
                <w:sz w:val="24"/>
                <w:szCs w:val="24"/>
              </w:rPr>
              <w:t>, 2 for Spanish</w:t>
            </w:r>
          </w:p>
          <w:p w14:paraId="28250FE7" w14:textId="4F6DDD2A" w:rsidR="00FC1545" w:rsidRPr="00A1713A" w:rsidRDefault="00A1713A" w:rsidP="00A1713A">
            <w:pPr>
              <w:pStyle w:val="ListParagraph"/>
              <w:numPr>
                <w:ilvl w:val="0"/>
                <w:numId w:val="29"/>
              </w:numPr>
              <w:spacing w:before="120" w:line="240" w:lineRule="auto"/>
              <w:rPr>
                <w:rFonts w:ascii="Calibri" w:hAnsi="Calibri" w:cs="Calibri"/>
                <w:sz w:val="24"/>
                <w:szCs w:val="24"/>
              </w:rPr>
            </w:pPr>
            <w:r w:rsidRPr="00A1713A">
              <w:rPr>
                <w:rFonts w:ascii="Calibri" w:hAnsi="Calibri" w:cs="Calibri"/>
                <w:sz w:val="24"/>
                <w:szCs w:val="24"/>
              </w:rPr>
              <w:t xml:space="preserve">Follow the prompts for </w:t>
            </w:r>
            <w:r w:rsidR="00660532">
              <w:rPr>
                <w:rFonts w:ascii="Calibri" w:hAnsi="Calibri" w:cs="Calibri"/>
                <w:sz w:val="24"/>
                <w:szCs w:val="24"/>
              </w:rPr>
              <w:t>‘</w:t>
            </w:r>
            <w:r w:rsidRPr="00A1713A">
              <w:rPr>
                <w:rFonts w:ascii="Calibri" w:hAnsi="Calibri" w:cs="Calibri"/>
                <w:sz w:val="24"/>
                <w:szCs w:val="24"/>
              </w:rPr>
              <w:t>calling about a lost o</w:t>
            </w:r>
            <w:r w:rsidR="00FC1545" w:rsidRPr="00A1713A">
              <w:rPr>
                <w:rFonts w:ascii="Calibri" w:hAnsi="Calibri" w:cs="Calibri"/>
                <w:sz w:val="24"/>
                <w:szCs w:val="24"/>
              </w:rPr>
              <w:t>r stolen card or have never received a card</w:t>
            </w:r>
            <w:r w:rsidR="00660532">
              <w:rPr>
                <w:rFonts w:ascii="Calibri" w:hAnsi="Calibri" w:cs="Calibri"/>
                <w:sz w:val="24"/>
                <w:szCs w:val="24"/>
              </w:rPr>
              <w:t>’</w:t>
            </w:r>
            <w:r w:rsidRPr="00A1713A">
              <w:rPr>
                <w:rFonts w:ascii="Calibri" w:hAnsi="Calibri" w:cs="Calibri"/>
                <w:sz w:val="24"/>
                <w:szCs w:val="24"/>
              </w:rPr>
              <w:t>. Press</w:t>
            </w:r>
            <w:r w:rsidR="00FC1545" w:rsidRPr="00A1713A">
              <w:rPr>
                <w:rFonts w:ascii="Calibri" w:hAnsi="Calibri" w:cs="Calibri"/>
                <w:sz w:val="24"/>
                <w:szCs w:val="24"/>
              </w:rPr>
              <w:t xml:space="preserve"> 1. </w:t>
            </w:r>
          </w:p>
          <w:p w14:paraId="23B36884" w14:textId="6F6D2C8E" w:rsidR="00FC1545" w:rsidRDefault="00A1713A" w:rsidP="00A1713A">
            <w:pPr>
              <w:pStyle w:val="ListParagraph"/>
              <w:numPr>
                <w:ilvl w:val="0"/>
                <w:numId w:val="29"/>
              </w:numPr>
              <w:spacing w:before="120" w:line="240" w:lineRule="auto"/>
              <w:rPr>
                <w:rFonts w:ascii="Calibri" w:hAnsi="Calibri" w:cs="Calibri"/>
                <w:sz w:val="24"/>
                <w:szCs w:val="24"/>
              </w:rPr>
            </w:pPr>
            <w:r w:rsidRPr="00A1713A">
              <w:rPr>
                <w:rFonts w:ascii="Calibri" w:hAnsi="Calibri" w:cs="Calibri"/>
                <w:sz w:val="24"/>
                <w:szCs w:val="24"/>
              </w:rPr>
              <w:t xml:space="preserve">You will then be transferred to the CVS </w:t>
            </w:r>
            <w:r w:rsidR="00660532">
              <w:rPr>
                <w:rFonts w:ascii="Calibri" w:hAnsi="Calibri" w:cs="Calibri"/>
                <w:sz w:val="24"/>
                <w:szCs w:val="24"/>
              </w:rPr>
              <w:t>c</w:t>
            </w:r>
            <w:r w:rsidRPr="00A1713A">
              <w:rPr>
                <w:rFonts w:ascii="Calibri" w:hAnsi="Calibri" w:cs="Calibri"/>
                <w:sz w:val="24"/>
                <w:szCs w:val="24"/>
              </w:rPr>
              <w:t xml:space="preserve">ustomer </w:t>
            </w:r>
            <w:r w:rsidR="00660532">
              <w:rPr>
                <w:rFonts w:ascii="Calibri" w:hAnsi="Calibri" w:cs="Calibri"/>
                <w:sz w:val="24"/>
                <w:szCs w:val="24"/>
              </w:rPr>
              <w:t>s</w:t>
            </w:r>
            <w:r w:rsidRPr="00A1713A">
              <w:rPr>
                <w:rFonts w:ascii="Calibri" w:hAnsi="Calibri" w:cs="Calibri"/>
                <w:sz w:val="24"/>
                <w:szCs w:val="24"/>
              </w:rPr>
              <w:t>ervice line for assistance.</w:t>
            </w:r>
          </w:p>
          <w:p w14:paraId="37638DB3" w14:textId="77777777" w:rsidR="00B93AED" w:rsidRPr="00B93AED" w:rsidRDefault="00B93AED" w:rsidP="00B93AED">
            <w:pPr>
              <w:spacing w:before="120"/>
              <w:rPr>
                <w:rFonts w:ascii="Calibri" w:hAnsi="Calibri" w:cs="Calibri"/>
                <w:sz w:val="24"/>
                <w:szCs w:val="24"/>
              </w:rPr>
            </w:pPr>
            <w:r w:rsidRPr="00B93AED">
              <w:rPr>
                <w:rFonts w:ascii="Calibri" w:hAnsi="Calibri" w:cs="Calibri"/>
                <w:sz w:val="24"/>
                <w:szCs w:val="24"/>
              </w:rPr>
              <w:t xml:space="preserve">CVS Customer Service Agents continue to receive additional training for assisting SecureBlue MSHO members with their flex </w:t>
            </w:r>
            <w:proofErr w:type="gramStart"/>
            <w:r w:rsidRPr="00B93AED">
              <w:rPr>
                <w:rFonts w:ascii="Calibri" w:hAnsi="Calibri" w:cs="Calibri"/>
                <w:sz w:val="24"/>
                <w:szCs w:val="24"/>
              </w:rPr>
              <w:t>card</w:t>
            </w:r>
            <w:proofErr w:type="gramEnd"/>
            <w:r w:rsidRPr="00B93AED">
              <w:rPr>
                <w:rFonts w:ascii="Calibri" w:hAnsi="Calibri" w:cs="Calibri"/>
                <w:sz w:val="24"/>
                <w:szCs w:val="24"/>
              </w:rPr>
              <w:t xml:space="preserve">. If you hear that a CVS Customer Service Agent provided incorrect info to your member (i.e. told the member they could use the debit card for OTC items, use it at retailers like Walmart or Dollar General, etc.), please email </w:t>
            </w:r>
            <w:hyperlink r:id="rId8" w:history="1">
              <w:r w:rsidRPr="00B93AED">
                <w:rPr>
                  <w:rStyle w:val="Hyperlink"/>
                  <w:rFonts w:ascii="Calibri" w:hAnsi="Calibri" w:cs="Calibri"/>
                  <w:sz w:val="24"/>
                  <w:szCs w:val="24"/>
                </w:rPr>
                <w:t>Jenna.Rangel@bluecrossmn.com</w:t>
              </w:r>
            </w:hyperlink>
            <w:r w:rsidRPr="00B93AED">
              <w:rPr>
                <w:rFonts w:ascii="Calibri" w:hAnsi="Calibri" w:cs="Calibri"/>
                <w:sz w:val="24"/>
                <w:szCs w:val="24"/>
              </w:rPr>
              <w:t xml:space="preserve"> with the member name/ID and date member spoke to CVS, if available. </w:t>
            </w:r>
          </w:p>
          <w:p w14:paraId="4D893C8C" w14:textId="77777777" w:rsidR="00B93AED" w:rsidRDefault="00B93AED" w:rsidP="00B93AED">
            <w:pPr>
              <w:spacing w:before="120"/>
              <w:rPr>
                <w:rFonts w:ascii="Calibri" w:hAnsi="Calibri" w:cs="Calibri"/>
                <w:sz w:val="24"/>
                <w:szCs w:val="24"/>
              </w:rPr>
            </w:pPr>
          </w:p>
          <w:p w14:paraId="7375982B" w14:textId="77777777" w:rsidR="0048006C" w:rsidRDefault="0048006C" w:rsidP="00B93AED">
            <w:pPr>
              <w:spacing w:before="120"/>
              <w:rPr>
                <w:rFonts w:ascii="Calibri" w:hAnsi="Calibri" w:cs="Calibri"/>
                <w:sz w:val="24"/>
                <w:szCs w:val="24"/>
              </w:rPr>
            </w:pPr>
          </w:p>
          <w:p w14:paraId="0E1CB8FA" w14:textId="7DF6F9FF" w:rsidR="0048006C" w:rsidRDefault="0048006C" w:rsidP="0048006C">
            <w:pPr>
              <w:rPr>
                <w:rFonts w:ascii="Calibri" w:hAnsi="Calibri" w:cs="Calibri"/>
                <w:b/>
                <w:bCs/>
                <w:color w:val="0070C0"/>
                <w:sz w:val="32"/>
                <w:szCs w:val="32"/>
              </w:rPr>
            </w:pPr>
            <w:r>
              <w:rPr>
                <w:rFonts w:ascii="Calibri" w:hAnsi="Calibri" w:cs="Calibri"/>
                <w:b/>
                <w:bCs/>
                <w:color w:val="0070C0"/>
                <w:sz w:val="32"/>
                <w:szCs w:val="32"/>
              </w:rPr>
              <w:t>CVS – Online and App Resources</w:t>
            </w:r>
          </w:p>
          <w:p w14:paraId="1E27F6E0" w14:textId="77777777" w:rsidR="0048006C" w:rsidRDefault="0048006C" w:rsidP="0048006C">
            <w:pPr>
              <w:spacing w:before="120"/>
              <w:rPr>
                <w:rFonts w:ascii="Calibri" w:hAnsi="Calibri" w:cs="Calibri"/>
                <w:sz w:val="24"/>
                <w:szCs w:val="24"/>
              </w:rPr>
            </w:pPr>
            <w:r>
              <w:rPr>
                <w:rFonts w:ascii="Calibri" w:hAnsi="Calibri" w:cs="Calibri"/>
                <w:sz w:val="24"/>
                <w:szCs w:val="24"/>
              </w:rPr>
              <w:t>CVS has 2 different websites and apps members can use for their OTC and flex card benefits.</w:t>
            </w:r>
          </w:p>
          <w:p w14:paraId="7E36BB33" w14:textId="77777777" w:rsidR="0048006C" w:rsidRPr="007D2344" w:rsidRDefault="0048006C" w:rsidP="0048006C">
            <w:pPr>
              <w:pStyle w:val="ListParagraph"/>
              <w:numPr>
                <w:ilvl w:val="0"/>
                <w:numId w:val="33"/>
              </w:numPr>
              <w:spacing w:before="120" w:line="240" w:lineRule="auto"/>
              <w:rPr>
                <w:rFonts w:cstheme="minorHAnsi"/>
                <w:b/>
                <w:bCs/>
                <w:sz w:val="24"/>
                <w:szCs w:val="24"/>
              </w:rPr>
            </w:pPr>
            <w:r>
              <w:rPr>
                <w:rFonts w:ascii="Calibri" w:hAnsi="Calibri" w:cs="Calibri"/>
                <w:b/>
                <w:bCs/>
                <w:noProof/>
                <w:sz w:val="24"/>
                <w:szCs w:val="24"/>
              </w:rPr>
              <mc:AlternateContent>
                <mc:Choice Requires="wps">
                  <w:drawing>
                    <wp:anchor distT="0" distB="0" distL="114300" distR="114300" simplePos="0" relativeHeight="251661312" behindDoc="0" locked="0" layoutInCell="1" allowOverlap="1" wp14:anchorId="7EB4D919" wp14:editId="7AF99A33">
                      <wp:simplePos x="0" y="0"/>
                      <wp:positionH relativeFrom="column">
                        <wp:posOffset>4389120</wp:posOffset>
                      </wp:positionH>
                      <wp:positionV relativeFrom="paragraph">
                        <wp:posOffset>175260</wp:posOffset>
                      </wp:positionV>
                      <wp:extent cx="2355850" cy="1581150"/>
                      <wp:effectExtent l="0" t="0" r="6350" b="0"/>
                      <wp:wrapNone/>
                      <wp:docPr id="109230375" name="Text Box 2"/>
                      <wp:cNvGraphicFramePr/>
                      <a:graphic xmlns:a="http://schemas.openxmlformats.org/drawingml/2006/main">
                        <a:graphicData uri="http://schemas.microsoft.com/office/word/2010/wordprocessingShape">
                          <wps:wsp>
                            <wps:cNvSpPr txBox="1"/>
                            <wps:spPr>
                              <a:xfrm>
                                <a:off x="0" y="0"/>
                                <a:ext cx="2355850" cy="1581150"/>
                              </a:xfrm>
                              <a:prstGeom prst="rect">
                                <a:avLst/>
                              </a:prstGeom>
                              <a:solidFill>
                                <a:sysClr val="window" lastClr="FFFFFF"/>
                              </a:solidFill>
                              <a:ln w="6350">
                                <a:noFill/>
                              </a:ln>
                            </wps:spPr>
                            <wps:txbx>
                              <w:txbxContent>
                                <w:p w14:paraId="5A3F6A4B" w14:textId="77777777" w:rsidR="0048006C" w:rsidRDefault="0048006C" w:rsidP="0048006C">
                                  <w:r>
                                    <w:rPr>
                                      <w:rStyle w:val="Hyperlink"/>
                                      <w:rFonts w:cstheme="minorHAnsi"/>
                                      <w:noProof/>
                                    </w:rPr>
                                    <w:drawing>
                                      <wp:inline distT="0" distB="0" distL="0" distR="0" wp14:anchorId="4CB36B38" wp14:editId="72AFD28D">
                                        <wp:extent cx="1895475" cy="1555144"/>
                                        <wp:effectExtent l="0" t="0" r="0" b="6985"/>
                                        <wp:docPr id="117061632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16329"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628" cy="155937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D919" id="_x0000_s1027" type="#_x0000_t202" style="position:absolute;left:0;text-align:left;margin-left:345.6pt;margin-top:13.8pt;width:185.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" fillcolor="window" stroked="f" strokeweight=".5pt">
                      <v:textbox>
                        <w:txbxContent>
                          <w:p w14:paraId="5A3F6A4B" w14:textId="77777777" w:rsidR="0048006C" w:rsidRDefault="0048006C" w:rsidP="0048006C">
                            <w:r>
                              <w:rPr>
                                <w:rStyle w:val="Hyperlink"/>
                                <w:rFonts w:cstheme="minorHAnsi"/>
                                <w:noProof/>
                              </w:rPr>
                              <w:drawing>
                                <wp:inline distT="0" distB="0" distL="0" distR="0" wp14:anchorId="4CB36B38" wp14:editId="72AFD28D">
                                  <wp:extent cx="1895475" cy="1555144"/>
                                  <wp:effectExtent l="0" t="0" r="0" b="6985"/>
                                  <wp:docPr id="1170616329"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16329" name="Picture 1"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628" cy="1559372"/>
                                          </a:xfrm>
                                          <a:prstGeom prst="rect">
                                            <a:avLst/>
                                          </a:prstGeom>
                                          <a:noFill/>
                                        </pic:spPr>
                                      </pic:pic>
                                    </a:graphicData>
                                  </a:graphic>
                                </wp:inline>
                              </w:drawing>
                            </w:r>
                          </w:p>
                        </w:txbxContent>
                      </v:textbox>
                    </v:shape>
                  </w:pict>
                </mc:Fallback>
              </mc:AlternateContent>
            </w:r>
            <w:r w:rsidRPr="007D2344">
              <w:rPr>
                <w:rFonts w:ascii="Calibri" w:hAnsi="Calibri" w:cs="Calibri"/>
                <w:b/>
                <w:bCs/>
                <w:sz w:val="24"/>
                <w:szCs w:val="24"/>
              </w:rPr>
              <w:t>OTC benefit</w:t>
            </w:r>
          </w:p>
          <w:p w14:paraId="14B88CD7" w14:textId="77777777" w:rsidR="0048006C" w:rsidRDefault="0048006C" w:rsidP="0048006C">
            <w:pPr>
              <w:pStyle w:val="ListParagraph"/>
              <w:spacing w:before="120" w:line="240" w:lineRule="auto"/>
              <w:ind w:left="720"/>
              <w:rPr>
                <w:rFonts w:cstheme="minorHAnsi"/>
                <w:sz w:val="24"/>
                <w:szCs w:val="24"/>
              </w:rPr>
            </w:pPr>
            <w:r>
              <w:rPr>
                <w:rFonts w:cstheme="minorHAnsi"/>
                <w:sz w:val="24"/>
                <w:szCs w:val="24"/>
              </w:rPr>
              <w:t>Website</w:t>
            </w:r>
            <w:proofErr w:type="gramStart"/>
            <w:r>
              <w:rPr>
                <w:rFonts w:cstheme="minorHAnsi"/>
                <w:sz w:val="24"/>
                <w:szCs w:val="24"/>
              </w:rPr>
              <w:t xml:space="preserve">: </w:t>
            </w:r>
            <w:r w:rsidRPr="00A64272">
              <w:rPr>
                <w:rFonts w:cstheme="minorHAnsi"/>
              </w:rPr>
              <w:t>:</w:t>
            </w:r>
            <w:proofErr w:type="gramEnd"/>
            <w:r>
              <w:fldChar w:fldCharType="begin"/>
            </w:r>
            <w:r>
              <w:instrText>HYPERLINK "https://www.cvs.com/benefits"</w:instrText>
            </w:r>
            <w:r>
              <w:fldChar w:fldCharType="separate"/>
            </w:r>
            <w:r w:rsidRPr="00A64272">
              <w:rPr>
                <w:rStyle w:val="Hyperlink"/>
                <w:rFonts w:cstheme="minorHAnsi"/>
              </w:rPr>
              <w:t>https://www.cvs.com/benefits</w:t>
            </w:r>
            <w:r>
              <w:rPr>
                <w:rStyle w:val="Hyperlink"/>
                <w:rFonts w:cstheme="minorHAnsi"/>
              </w:rPr>
              <w:fldChar w:fldCharType="end"/>
            </w:r>
          </w:p>
          <w:p w14:paraId="06FFCA95" w14:textId="77777777" w:rsidR="0048006C" w:rsidRDefault="0048006C" w:rsidP="0048006C">
            <w:pPr>
              <w:pStyle w:val="ListParagraph"/>
              <w:spacing w:before="120" w:line="240" w:lineRule="auto"/>
              <w:ind w:left="720"/>
              <w:rPr>
                <w:rFonts w:cstheme="minorHAnsi"/>
                <w:color w:val="000000" w:themeColor="text1"/>
              </w:rPr>
            </w:pPr>
            <w:r>
              <w:rPr>
                <w:rFonts w:cstheme="minorHAnsi"/>
                <w:sz w:val="24"/>
                <w:szCs w:val="24"/>
              </w:rPr>
              <w:t xml:space="preserve">App: </w:t>
            </w:r>
            <w:r w:rsidRPr="002E0E21">
              <w:rPr>
                <w:rFonts w:cstheme="minorHAnsi"/>
                <w:color w:val="FF0000"/>
              </w:rPr>
              <w:t xml:space="preserve">OTC Health Solutions </w:t>
            </w:r>
            <w:r w:rsidRPr="00971A8A">
              <w:rPr>
                <w:rFonts w:cstheme="minorHAnsi"/>
                <w:color w:val="000000" w:themeColor="text1"/>
              </w:rPr>
              <w:t>app</w:t>
            </w:r>
          </w:p>
          <w:p w14:paraId="1E0B6BA1" w14:textId="77777777" w:rsidR="0048006C" w:rsidRPr="007D2344" w:rsidRDefault="0048006C" w:rsidP="0048006C">
            <w:pPr>
              <w:pStyle w:val="ListParagraph"/>
              <w:spacing w:before="120" w:line="240" w:lineRule="auto"/>
              <w:ind w:left="720"/>
              <w:rPr>
                <w:rFonts w:cstheme="minorHAnsi"/>
                <w:sz w:val="24"/>
                <w:szCs w:val="24"/>
              </w:rPr>
            </w:pPr>
            <w:r>
              <w:rPr>
                <w:rFonts w:cstheme="minorHAnsi"/>
              </w:rPr>
              <w:t xml:space="preserve">Members can use the website or app to check OTC balances </w:t>
            </w:r>
            <w:r>
              <w:rPr>
                <w:rFonts w:cstheme="minorHAnsi"/>
              </w:rPr>
              <w:br/>
              <w:t xml:space="preserve">scan and view eligible items, </w:t>
            </w:r>
            <w:proofErr w:type="gramStart"/>
            <w:r>
              <w:rPr>
                <w:rFonts w:cstheme="minorHAnsi"/>
              </w:rPr>
              <w:t>place</w:t>
            </w:r>
            <w:proofErr w:type="gramEnd"/>
            <w:r>
              <w:rPr>
                <w:rFonts w:cstheme="minorHAnsi"/>
              </w:rPr>
              <w:t xml:space="preserve"> and track orders and </w:t>
            </w:r>
            <w:r>
              <w:rPr>
                <w:rFonts w:cstheme="minorHAnsi"/>
              </w:rPr>
              <w:br/>
              <w:t>see transactions.</w:t>
            </w:r>
          </w:p>
          <w:p w14:paraId="372CCD7D" w14:textId="77777777" w:rsidR="0048006C" w:rsidRDefault="0048006C" w:rsidP="0048006C">
            <w:pPr>
              <w:pStyle w:val="ListParagraph"/>
              <w:spacing w:before="120" w:line="240" w:lineRule="auto"/>
              <w:ind w:left="720"/>
              <w:rPr>
                <w:rFonts w:cstheme="minorHAnsi"/>
                <w:color w:val="000000" w:themeColor="text1"/>
                <w:sz w:val="24"/>
                <w:szCs w:val="24"/>
              </w:rPr>
            </w:pPr>
          </w:p>
          <w:p w14:paraId="4CD4119F" w14:textId="77777777" w:rsidR="0048006C" w:rsidRDefault="0048006C" w:rsidP="0048006C">
            <w:pPr>
              <w:pStyle w:val="ListParagraph"/>
              <w:spacing w:before="120" w:line="240" w:lineRule="auto"/>
              <w:ind w:left="720"/>
              <w:rPr>
                <w:rFonts w:cstheme="minorHAnsi"/>
                <w:color w:val="000000" w:themeColor="text1"/>
                <w:sz w:val="24"/>
                <w:szCs w:val="24"/>
              </w:rPr>
            </w:pPr>
          </w:p>
          <w:p w14:paraId="1C5BD3E7" w14:textId="77777777" w:rsidR="0048006C" w:rsidRPr="005F563B" w:rsidRDefault="0048006C" w:rsidP="0048006C">
            <w:pPr>
              <w:rPr>
                <w:rFonts w:ascii="Calibri" w:hAnsi="Calibri" w:cs="Calibri"/>
                <w:b/>
                <w:bCs/>
                <w:color w:val="0070C0"/>
                <w:sz w:val="32"/>
                <w:szCs w:val="32"/>
              </w:rPr>
            </w:pPr>
          </w:p>
          <w:p w14:paraId="159BDF1A" w14:textId="77777777" w:rsidR="0048006C" w:rsidRPr="007D2344" w:rsidRDefault="0048006C" w:rsidP="0048006C">
            <w:pPr>
              <w:pStyle w:val="ListParagraph"/>
              <w:numPr>
                <w:ilvl w:val="0"/>
                <w:numId w:val="33"/>
              </w:numPr>
              <w:spacing w:before="120" w:line="240" w:lineRule="auto"/>
              <w:rPr>
                <w:rFonts w:cstheme="minorHAnsi"/>
                <w:b/>
                <w:bCs/>
                <w:sz w:val="24"/>
                <w:szCs w:val="24"/>
              </w:rPr>
            </w:pPr>
            <w:r w:rsidRPr="007D2344">
              <w:rPr>
                <w:rFonts w:ascii="Calibri" w:hAnsi="Calibri" w:cs="Calibri"/>
                <w:b/>
                <w:bCs/>
                <w:sz w:val="24"/>
                <w:szCs w:val="24"/>
              </w:rPr>
              <w:t xml:space="preserve">Flex Card for household supports </w:t>
            </w:r>
            <w:proofErr w:type="gramStart"/>
            <w:r w:rsidRPr="007D2344">
              <w:rPr>
                <w:rFonts w:ascii="Calibri" w:hAnsi="Calibri" w:cs="Calibri"/>
                <w:b/>
                <w:bCs/>
                <w:sz w:val="24"/>
                <w:szCs w:val="24"/>
              </w:rPr>
              <w:t>benefit</w:t>
            </w:r>
            <w:proofErr w:type="gramEnd"/>
          </w:p>
          <w:p w14:paraId="17CAB3FA" w14:textId="77777777" w:rsidR="0048006C" w:rsidRDefault="0048006C" w:rsidP="0048006C">
            <w:pPr>
              <w:pStyle w:val="ListParagraph"/>
              <w:spacing w:before="120" w:line="240" w:lineRule="auto"/>
              <w:ind w:left="720"/>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74A79BD0" wp14:editId="5D118374">
                      <wp:simplePos x="0" y="0"/>
                      <wp:positionH relativeFrom="column">
                        <wp:posOffset>4530090</wp:posOffset>
                      </wp:positionH>
                      <wp:positionV relativeFrom="paragraph">
                        <wp:posOffset>86360</wp:posOffset>
                      </wp:positionV>
                      <wp:extent cx="1816100" cy="1289050"/>
                      <wp:effectExtent l="0" t="0" r="0" b="6350"/>
                      <wp:wrapNone/>
                      <wp:docPr id="816390226" name="Text Box 3"/>
                      <wp:cNvGraphicFramePr/>
                      <a:graphic xmlns:a="http://schemas.openxmlformats.org/drawingml/2006/main">
                        <a:graphicData uri="http://schemas.microsoft.com/office/word/2010/wordprocessingShape">
                          <wps:wsp>
                            <wps:cNvSpPr txBox="1"/>
                            <wps:spPr>
                              <a:xfrm>
                                <a:off x="0" y="0"/>
                                <a:ext cx="1816100" cy="1289050"/>
                              </a:xfrm>
                              <a:prstGeom prst="rect">
                                <a:avLst/>
                              </a:prstGeom>
                              <a:solidFill>
                                <a:sysClr val="window" lastClr="FFFFFF"/>
                              </a:solidFill>
                              <a:ln w="6350">
                                <a:noFill/>
                              </a:ln>
                            </wps:spPr>
                            <wps:txbx>
                              <w:txbxContent>
                                <w:p w14:paraId="249530C4" w14:textId="77777777" w:rsidR="0048006C" w:rsidRDefault="0048006C" w:rsidP="0048006C">
                                  <w:r>
                                    <w:rPr>
                                      <w:noProof/>
                                    </w:rPr>
                                    <w:drawing>
                                      <wp:inline distT="0" distB="0" distL="0" distR="0" wp14:anchorId="66E770C9" wp14:editId="5DD9505E">
                                        <wp:extent cx="1685925" cy="1964645"/>
                                        <wp:effectExtent l="0" t="0" r="0" b="0"/>
                                        <wp:docPr id="23285419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54192" name="Picture 1" descr="A screenshot of a phone&#10;&#10;Description automatically generated"/>
                                                <pic:cNvPicPr/>
                                              </pic:nvPicPr>
                                              <pic:blipFill>
                                                <a:blip r:embed="rId10"/>
                                                <a:stretch>
                                                  <a:fillRect/>
                                                </a:stretch>
                                              </pic:blipFill>
                                              <pic:spPr>
                                                <a:xfrm>
                                                  <a:off x="0" y="0"/>
                                                  <a:ext cx="1716566" cy="20003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9BD0" id="Text Box 3" o:spid="_x0000_s1028" type="#_x0000_t202" style="position:absolute;left:0;text-align:left;margin-left:356.7pt;margin-top:6.8pt;width:143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" fillcolor="window" stroked="f" strokeweight=".5pt">
                      <v:textbox>
                        <w:txbxContent>
                          <w:p w14:paraId="249530C4" w14:textId="77777777" w:rsidR="0048006C" w:rsidRDefault="0048006C" w:rsidP="0048006C">
                            <w:r>
                              <w:rPr>
                                <w:noProof/>
                              </w:rPr>
                              <w:drawing>
                                <wp:inline distT="0" distB="0" distL="0" distR="0" wp14:anchorId="66E770C9" wp14:editId="5DD9505E">
                                  <wp:extent cx="1685925" cy="1964645"/>
                                  <wp:effectExtent l="0" t="0" r="0" b="0"/>
                                  <wp:docPr id="23285419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54192" name="Picture 1" descr="A screenshot of a phone&#10;&#10;Description automatically generated"/>
                                          <pic:cNvPicPr/>
                                        </pic:nvPicPr>
                                        <pic:blipFill>
                                          <a:blip r:embed="rId10"/>
                                          <a:stretch>
                                            <a:fillRect/>
                                          </a:stretch>
                                        </pic:blipFill>
                                        <pic:spPr>
                                          <a:xfrm>
                                            <a:off x="0" y="0"/>
                                            <a:ext cx="1716566" cy="2000352"/>
                                          </a:xfrm>
                                          <a:prstGeom prst="rect">
                                            <a:avLst/>
                                          </a:prstGeom>
                                        </pic:spPr>
                                      </pic:pic>
                                    </a:graphicData>
                                  </a:graphic>
                                </wp:inline>
                              </w:drawing>
                            </w:r>
                          </w:p>
                        </w:txbxContent>
                      </v:textbox>
                    </v:shape>
                  </w:pict>
                </mc:Fallback>
              </mc:AlternateContent>
            </w:r>
            <w:r>
              <w:rPr>
                <w:rFonts w:cstheme="minorHAnsi"/>
                <w:sz w:val="24"/>
                <w:szCs w:val="24"/>
              </w:rPr>
              <w:t>Website:</w:t>
            </w:r>
            <w:r>
              <w:t xml:space="preserve"> </w:t>
            </w:r>
            <w:hyperlink r:id="rId11" w:history="1">
              <w:r w:rsidRPr="005A6541">
                <w:rPr>
                  <w:rStyle w:val="Hyperlink"/>
                  <w:rFonts w:cstheme="minorHAnsi"/>
                </w:rPr>
                <w:t>www.mybenefitscenter.com</w:t>
              </w:r>
            </w:hyperlink>
          </w:p>
          <w:p w14:paraId="566734E4" w14:textId="77777777" w:rsidR="0048006C" w:rsidRDefault="0048006C" w:rsidP="0048006C">
            <w:pPr>
              <w:pStyle w:val="ListParagraph"/>
              <w:spacing w:before="120" w:line="240" w:lineRule="auto"/>
              <w:ind w:left="720"/>
              <w:rPr>
                <w:rFonts w:cstheme="minorHAnsi"/>
              </w:rPr>
            </w:pPr>
            <w:r>
              <w:rPr>
                <w:rFonts w:cstheme="minorHAnsi"/>
                <w:sz w:val="24"/>
                <w:szCs w:val="24"/>
              </w:rPr>
              <w:t xml:space="preserve">App: </w:t>
            </w:r>
            <w:r w:rsidRPr="002E0E21">
              <w:rPr>
                <w:rFonts w:cstheme="minorHAnsi"/>
                <w:color w:val="FF0000"/>
              </w:rPr>
              <w:t xml:space="preserve">OTC Network </w:t>
            </w:r>
            <w:r w:rsidRPr="002E0E21">
              <w:rPr>
                <w:rFonts w:cstheme="minorHAnsi"/>
              </w:rPr>
              <w:t>app</w:t>
            </w:r>
            <w:r>
              <w:rPr>
                <w:rFonts w:cstheme="minorHAnsi"/>
              </w:rPr>
              <w:t xml:space="preserve">. </w:t>
            </w:r>
          </w:p>
          <w:p w14:paraId="5064FC13" w14:textId="77777777" w:rsidR="0048006C" w:rsidRPr="007D2344" w:rsidRDefault="0048006C" w:rsidP="0048006C">
            <w:pPr>
              <w:pStyle w:val="ListParagraph"/>
              <w:spacing w:before="120" w:line="240" w:lineRule="auto"/>
              <w:ind w:left="720"/>
              <w:rPr>
                <w:rFonts w:cstheme="minorHAnsi"/>
                <w:sz w:val="24"/>
                <w:szCs w:val="24"/>
              </w:rPr>
            </w:pPr>
            <w:r>
              <w:rPr>
                <w:rFonts w:cstheme="minorHAnsi"/>
              </w:rPr>
              <w:t xml:space="preserve">Members can use the website or app to activate their card, </w:t>
            </w:r>
            <w:r>
              <w:rPr>
                <w:rFonts w:cstheme="minorHAnsi"/>
              </w:rPr>
              <w:br/>
              <w:t>check balances and see transactions.</w:t>
            </w:r>
          </w:p>
          <w:p w14:paraId="4D27384C" w14:textId="77777777" w:rsidR="0048006C" w:rsidRDefault="0048006C" w:rsidP="0048006C">
            <w:pPr>
              <w:jc w:val="center"/>
              <w:rPr>
                <w:rFonts w:ascii="Calibri" w:hAnsi="Calibri" w:cs="Calibri"/>
                <w:color w:val="0070C0"/>
                <w:sz w:val="32"/>
                <w:szCs w:val="32"/>
              </w:rPr>
            </w:pPr>
          </w:p>
          <w:p w14:paraId="33E25D29" w14:textId="77777777" w:rsidR="0048006C" w:rsidRDefault="0048006C" w:rsidP="00B93AED">
            <w:pPr>
              <w:spacing w:before="120"/>
              <w:rPr>
                <w:rFonts w:ascii="Calibri" w:hAnsi="Calibri" w:cs="Calibri"/>
                <w:sz w:val="24"/>
                <w:szCs w:val="24"/>
              </w:rPr>
            </w:pPr>
          </w:p>
          <w:p w14:paraId="3D40E70A" w14:textId="77777777" w:rsidR="0048006C" w:rsidRDefault="0048006C" w:rsidP="00B93AED">
            <w:pPr>
              <w:spacing w:before="120"/>
              <w:rPr>
                <w:rFonts w:ascii="Calibri" w:hAnsi="Calibri" w:cs="Calibri"/>
                <w:sz w:val="24"/>
                <w:szCs w:val="24"/>
              </w:rPr>
            </w:pPr>
          </w:p>
          <w:p w14:paraId="6B22D21A" w14:textId="77777777" w:rsidR="0048006C" w:rsidRDefault="0048006C" w:rsidP="00B93AED">
            <w:pPr>
              <w:spacing w:before="120"/>
              <w:rPr>
                <w:rFonts w:ascii="Calibri" w:hAnsi="Calibri" w:cs="Calibri"/>
                <w:sz w:val="24"/>
                <w:szCs w:val="24"/>
              </w:rPr>
            </w:pPr>
          </w:p>
          <w:p w14:paraId="71E1997B" w14:textId="77777777" w:rsidR="0048006C" w:rsidRDefault="0048006C" w:rsidP="00B93AED">
            <w:pPr>
              <w:spacing w:before="120"/>
              <w:rPr>
                <w:rFonts w:ascii="Calibri" w:hAnsi="Calibri" w:cs="Calibri"/>
                <w:sz w:val="24"/>
                <w:szCs w:val="24"/>
              </w:rPr>
            </w:pPr>
          </w:p>
          <w:p w14:paraId="3FD5C3B2" w14:textId="77777777" w:rsidR="0048006C" w:rsidRPr="00B93AED" w:rsidRDefault="0048006C" w:rsidP="00B93AED">
            <w:pPr>
              <w:spacing w:before="120"/>
              <w:rPr>
                <w:rFonts w:ascii="Calibri" w:hAnsi="Calibri" w:cs="Calibri"/>
                <w:sz w:val="24"/>
                <w:szCs w:val="24"/>
              </w:rPr>
            </w:pPr>
          </w:p>
          <w:p w14:paraId="01A28598" w14:textId="77777777" w:rsidR="00BA502A" w:rsidRDefault="00BA502A" w:rsidP="002D6B8E">
            <w:pPr>
              <w:spacing w:before="120"/>
              <w:rPr>
                <w:rFonts w:ascii="Calibri" w:hAnsi="Calibri" w:cs="Calibri"/>
                <w:b/>
                <w:bCs/>
                <w:sz w:val="24"/>
                <w:szCs w:val="24"/>
              </w:rPr>
            </w:pPr>
          </w:p>
          <w:p w14:paraId="610F0A1F" w14:textId="374E85EE" w:rsidR="00D258EC" w:rsidRPr="005F563B" w:rsidRDefault="00D258EC" w:rsidP="005F563B">
            <w:pPr>
              <w:rPr>
                <w:rFonts w:ascii="Calibri" w:hAnsi="Calibri" w:cs="Calibri"/>
                <w:b/>
                <w:bCs/>
                <w:color w:val="0070C0"/>
                <w:sz w:val="32"/>
                <w:szCs w:val="32"/>
              </w:rPr>
            </w:pPr>
            <w:r w:rsidRPr="005F563B">
              <w:rPr>
                <w:rFonts w:ascii="Calibri" w:hAnsi="Calibri" w:cs="Calibri"/>
                <w:b/>
                <w:bCs/>
                <w:color w:val="0070C0"/>
                <w:sz w:val="32"/>
                <w:szCs w:val="32"/>
              </w:rPr>
              <w:t xml:space="preserve">Living Arrangement </w:t>
            </w:r>
            <w:r w:rsidR="00660532" w:rsidRPr="005F563B">
              <w:rPr>
                <w:rFonts w:ascii="Calibri" w:hAnsi="Calibri" w:cs="Calibri"/>
                <w:b/>
                <w:bCs/>
                <w:color w:val="0070C0"/>
                <w:sz w:val="32"/>
                <w:szCs w:val="32"/>
              </w:rPr>
              <w:t>u</w:t>
            </w:r>
            <w:r w:rsidRPr="005F563B">
              <w:rPr>
                <w:rFonts w:ascii="Calibri" w:hAnsi="Calibri" w:cs="Calibri"/>
                <w:b/>
                <w:bCs/>
                <w:color w:val="0070C0"/>
                <w:sz w:val="32"/>
                <w:szCs w:val="32"/>
              </w:rPr>
              <w:t>pdates</w:t>
            </w:r>
          </w:p>
          <w:p w14:paraId="4F8AA7B4" w14:textId="740F5A9D" w:rsidR="00D258EC" w:rsidRPr="0037402E" w:rsidRDefault="00D258EC" w:rsidP="006D31F2">
            <w:pPr>
              <w:spacing w:before="120"/>
              <w:rPr>
                <w:rFonts w:ascii="Calibri" w:hAnsi="Calibri" w:cs="Calibri"/>
                <w:sz w:val="24"/>
                <w:szCs w:val="24"/>
              </w:rPr>
            </w:pPr>
            <w:r w:rsidRPr="0037402E">
              <w:rPr>
                <w:rFonts w:ascii="Calibri" w:hAnsi="Calibri" w:cs="Calibri"/>
                <w:sz w:val="24"/>
                <w:szCs w:val="24"/>
              </w:rPr>
              <w:t xml:space="preserve">Because eligibility for many of the SecureBlue MSHO supplemental benefits </w:t>
            </w:r>
            <w:r w:rsidR="00F23CE2" w:rsidRPr="0037402E">
              <w:rPr>
                <w:rFonts w:ascii="Calibri" w:hAnsi="Calibri" w:cs="Calibri"/>
                <w:sz w:val="24"/>
                <w:szCs w:val="24"/>
              </w:rPr>
              <w:t>is</w:t>
            </w:r>
            <w:r w:rsidRPr="0037402E">
              <w:rPr>
                <w:rFonts w:ascii="Calibri" w:hAnsi="Calibri" w:cs="Calibri"/>
                <w:sz w:val="24"/>
                <w:szCs w:val="24"/>
              </w:rPr>
              <w:t xml:space="preserve"> dependent on the member’s rate cell</w:t>
            </w:r>
            <w:r w:rsidR="00F23CE2" w:rsidRPr="0037402E">
              <w:rPr>
                <w:rFonts w:ascii="Calibri" w:hAnsi="Calibri" w:cs="Calibri"/>
                <w:sz w:val="24"/>
                <w:szCs w:val="24"/>
              </w:rPr>
              <w:t>,</w:t>
            </w:r>
            <w:r w:rsidRPr="0037402E">
              <w:rPr>
                <w:rFonts w:ascii="Calibri" w:hAnsi="Calibri" w:cs="Calibri"/>
                <w:sz w:val="24"/>
                <w:szCs w:val="24"/>
              </w:rPr>
              <w:t xml:space="preserve"> if the member has a change in living arrangement (i.e.</w:t>
            </w:r>
            <w:r w:rsidR="0033190A">
              <w:rPr>
                <w:rFonts w:ascii="Calibri" w:hAnsi="Calibri" w:cs="Calibri"/>
                <w:sz w:val="24"/>
                <w:szCs w:val="24"/>
              </w:rPr>
              <w:t>,</w:t>
            </w:r>
            <w:r w:rsidRPr="0037402E">
              <w:rPr>
                <w:rFonts w:ascii="Calibri" w:hAnsi="Calibri" w:cs="Calibri"/>
                <w:sz w:val="24"/>
                <w:szCs w:val="24"/>
              </w:rPr>
              <w:t xml:space="preserve"> moves permanently in or out of a nursing facility), please make sure to notify the financial worker via DHS 5181 as soon as possible. This will help to ensure members are correctly identified for benefits that are limited to a specific living arrangement.</w:t>
            </w:r>
            <w:r w:rsidR="006D31F2" w:rsidRPr="0037402E">
              <w:rPr>
                <w:rFonts w:ascii="Calibri" w:hAnsi="Calibri" w:cs="Calibri"/>
                <w:sz w:val="24"/>
                <w:szCs w:val="24"/>
              </w:rPr>
              <w:t xml:space="preserve"> You may also </w:t>
            </w:r>
            <w:r w:rsidR="00660532">
              <w:rPr>
                <w:rFonts w:ascii="Calibri" w:hAnsi="Calibri" w:cs="Calibri"/>
                <w:sz w:val="24"/>
                <w:szCs w:val="24"/>
              </w:rPr>
              <w:t xml:space="preserve">manually </w:t>
            </w:r>
            <w:r w:rsidR="006D31F2" w:rsidRPr="0037402E">
              <w:rPr>
                <w:rFonts w:ascii="Calibri" w:hAnsi="Calibri" w:cs="Calibri"/>
                <w:sz w:val="24"/>
                <w:szCs w:val="24"/>
              </w:rPr>
              <w:t xml:space="preserve">update the </w:t>
            </w:r>
            <w:r w:rsidR="00664398" w:rsidRPr="0037402E">
              <w:rPr>
                <w:rFonts w:ascii="Calibri" w:hAnsi="Calibri" w:cs="Calibri"/>
                <w:sz w:val="24"/>
                <w:szCs w:val="24"/>
              </w:rPr>
              <w:t>members’</w:t>
            </w:r>
            <w:r w:rsidR="006D31F2" w:rsidRPr="0037402E">
              <w:rPr>
                <w:rFonts w:ascii="Calibri" w:hAnsi="Calibri" w:cs="Calibri"/>
                <w:sz w:val="24"/>
                <w:szCs w:val="24"/>
              </w:rPr>
              <w:t xml:space="preserve"> living arrangement in Bridgeview. This </w:t>
            </w:r>
            <w:r w:rsidR="003D7A1A">
              <w:rPr>
                <w:rFonts w:ascii="Calibri" w:hAnsi="Calibri" w:cs="Calibri"/>
                <w:sz w:val="24"/>
                <w:szCs w:val="24"/>
              </w:rPr>
              <w:t xml:space="preserve">temporary </w:t>
            </w:r>
            <w:r w:rsidR="006D31F2" w:rsidRPr="0037402E">
              <w:rPr>
                <w:rFonts w:ascii="Calibri" w:hAnsi="Calibri" w:cs="Calibri"/>
                <w:sz w:val="24"/>
                <w:szCs w:val="24"/>
              </w:rPr>
              <w:t>manual Bridgeview update will remain in Bridgeview for up to 90 days until the financial worker makes the change.</w:t>
            </w:r>
          </w:p>
          <w:p w14:paraId="58521D90" w14:textId="77777777" w:rsidR="00432B0A" w:rsidRDefault="00432B0A" w:rsidP="002D6B8E">
            <w:pPr>
              <w:spacing w:before="120"/>
              <w:rPr>
                <w:rFonts w:ascii="Calibri" w:hAnsi="Calibri" w:cs="Calibri"/>
                <w:b/>
                <w:bCs/>
                <w:sz w:val="24"/>
                <w:szCs w:val="24"/>
              </w:rPr>
            </w:pPr>
          </w:p>
          <w:p w14:paraId="0DCF6D35" w14:textId="3A443CBF" w:rsidR="00BA502A" w:rsidRPr="005F563B" w:rsidRDefault="00BA502A" w:rsidP="005F563B">
            <w:pPr>
              <w:keepNext/>
              <w:rPr>
                <w:rFonts w:ascii="Calibri" w:hAnsi="Calibri" w:cs="Calibri"/>
                <w:b/>
                <w:bCs/>
                <w:color w:val="0070C0"/>
                <w:sz w:val="32"/>
                <w:szCs w:val="32"/>
              </w:rPr>
            </w:pPr>
            <w:r w:rsidRPr="005F563B">
              <w:rPr>
                <w:rFonts w:ascii="Calibri" w:hAnsi="Calibri" w:cs="Calibri"/>
                <w:b/>
                <w:bCs/>
                <w:color w:val="0070C0"/>
                <w:sz w:val="32"/>
                <w:szCs w:val="32"/>
              </w:rPr>
              <w:t xml:space="preserve">qMedic – </w:t>
            </w:r>
            <w:r w:rsidR="00660532" w:rsidRPr="005F563B">
              <w:rPr>
                <w:rFonts w:ascii="Calibri" w:hAnsi="Calibri" w:cs="Calibri"/>
                <w:b/>
                <w:bCs/>
                <w:color w:val="0070C0"/>
                <w:sz w:val="32"/>
                <w:szCs w:val="32"/>
              </w:rPr>
              <w:t>N</w:t>
            </w:r>
            <w:r w:rsidRPr="005F563B">
              <w:rPr>
                <w:rFonts w:ascii="Calibri" w:hAnsi="Calibri" w:cs="Calibri"/>
                <w:b/>
                <w:bCs/>
                <w:color w:val="0070C0"/>
                <w:sz w:val="32"/>
                <w:szCs w:val="32"/>
              </w:rPr>
              <w:t xml:space="preserve">ew </w:t>
            </w:r>
            <w:r w:rsidR="00660532" w:rsidRPr="005F563B">
              <w:rPr>
                <w:rFonts w:ascii="Calibri" w:hAnsi="Calibri" w:cs="Calibri"/>
                <w:b/>
                <w:bCs/>
                <w:color w:val="0070C0"/>
                <w:sz w:val="32"/>
                <w:szCs w:val="32"/>
              </w:rPr>
              <w:t>t</w:t>
            </w:r>
            <w:r w:rsidRPr="005F563B">
              <w:rPr>
                <w:rFonts w:ascii="Calibri" w:hAnsi="Calibri" w:cs="Calibri"/>
                <w:b/>
                <w:bCs/>
                <w:color w:val="0070C0"/>
                <w:sz w:val="32"/>
                <w:szCs w:val="32"/>
              </w:rPr>
              <w:t xml:space="preserve">raining </w:t>
            </w:r>
            <w:r w:rsidR="00660532" w:rsidRPr="005F563B">
              <w:rPr>
                <w:rFonts w:ascii="Calibri" w:hAnsi="Calibri" w:cs="Calibri"/>
                <w:b/>
                <w:bCs/>
                <w:color w:val="0070C0"/>
                <w:sz w:val="32"/>
                <w:szCs w:val="32"/>
              </w:rPr>
              <w:t xml:space="preserve">resource </w:t>
            </w:r>
            <w:r w:rsidRPr="005F563B">
              <w:rPr>
                <w:rFonts w:ascii="Calibri" w:hAnsi="Calibri" w:cs="Calibri"/>
                <w:b/>
                <w:bCs/>
                <w:color w:val="0070C0"/>
                <w:sz w:val="32"/>
                <w:szCs w:val="32"/>
              </w:rPr>
              <w:t xml:space="preserve">for </w:t>
            </w:r>
            <w:r w:rsidR="00660532" w:rsidRPr="005F563B">
              <w:rPr>
                <w:rFonts w:ascii="Calibri" w:hAnsi="Calibri" w:cs="Calibri"/>
                <w:b/>
                <w:bCs/>
                <w:color w:val="0070C0"/>
                <w:sz w:val="32"/>
                <w:szCs w:val="32"/>
              </w:rPr>
              <w:t>c</w:t>
            </w:r>
            <w:r w:rsidRPr="005F563B">
              <w:rPr>
                <w:rFonts w:ascii="Calibri" w:hAnsi="Calibri" w:cs="Calibri"/>
                <w:b/>
                <w:bCs/>
                <w:color w:val="0070C0"/>
                <w:sz w:val="32"/>
                <w:szCs w:val="32"/>
              </w:rPr>
              <w:t xml:space="preserve">are </w:t>
            </w:r>
            <w:r w:rsidR="00660532" w:rsidRPr="005F563B">
              <w:rPr>
                <w:rFonts w:ascii="Calibri" w:hAnsi="Calibri" w:cs="Calibri"/>
                <w:b/>
                <w:bCs/>
                <w:color w:val="0070C0"/>
                <w:sz w:val="32"/>
                <w:szCs w:val="32"/>
              </w:rPr>
              <w:t>c</w:t>
            </w:r>
            <w:r w:rsidRPr="005F563B">
              <w:rPr>
                <w:rFonts w:ascii="Calibri" w:hAnsi="Calibri" w:cs="Calibri"/>
                <w:b/>
                <w:bCs/>
                <w:color w:val="0070C0"/>
                <w:sz w:val="32"/>
                <w:szCs w:val="32"/>
              </w:rPr>
              <w:t>oordinators</w:t>
            </w:r>
          </w:p>
          <w:p w14:paraId="632DA323" w14:textId="7B5A37C0" w:rsidR="00AF3522" w:rsidRDefault="00A1713A" w:rsidP="0037402E">
            <w:pPr>
              <w:spacing w:before="120"/>
              <w:rPr>
                <w:sz w:val="24"/>
                <w:szCs w:val="24"/>
              </w:rPr>
            </w:pPr>
            <w:r w:rsidRPr="00A1713A">
              <w:rPr>
                <w:sz w:val="24"/>
                <w:szCs w:val="24"/>
              </w:rPr>
              <w:t xml:space="preserve">qMedic has a </w:t>
            </w:r>
            <w:r w:rsidR="00660532">
              <w:rPr>
                <w:sz w:val="24"/>
                <w:szCs w:val="24"/>
              </w:rPr>
              <w:t xml:space="preserve">short </w:t>
            </w:r>
            <w:r w:rsidRPr="00A1713A">
              <w:rPr>
                <w:sz w:val="24"/>
                <w:szCs w:val="24"/>
              </w:rPr>
              <w:t>training video available for Blue Plus care coordinators on SecureBlue MSHO supplemental benefits offered through qMedic</w:t>
            </w:r>
            <w:r>
              <w:rPr>
                <w:sz w:val="24"/>
                <w:szCs w:val="24"/>
              </w:rPr>
              <w:t xml:space="preserve"> (PERS, Blood Pressure Monitoring and Companion Pets)</w:t>
            </w:r>
            <w:r w:rsidRPr="00A1713A">
              <w:rPr>
                <w:sz w:val="24"/>
                <w:szCs w:val="24"/>
              </w:rPr>
              <w:t xml:space="preserve">. </w:t>
            </w:r>
            <w:hyperlink r:id="rId12" w:history="1">
              <w:r w:rsidRPr="006D6C0E">
                <w:rPr>
                  <w:rStyle w:val="Hyperlink"/>
                  <w:sz w:val="24"/>
                  <w:szCs w:val="24"/>
                </w:rPr>
                <w:t>https://www.youtube.com/watch?v=tNge7pWdamw</w:t>
              </w:r>
            </w:hyperlink>
            <w:r>
              <w:rPr>
                <w:sz w:val="24"/>
                <w:szCs w:val="24"/>
              </w:rPr>
              <w:t xml:space="preserve"> </w:t>
            </w:r>
          </w:p>
          <w:p w14:paraId="71273178" w14:textId="77777777" w:rsidR="005F563B" w:rsidRDefault="005F563B" w:rsidP="0037402E">
            <w:pPr>
              <w:spacing w:before="120"/>
              <w:rPr>
                <w:sz w:val="24"/>
                <w:szCs w:val="24"/>
              </w:rPr>
            </w:pPr>
          </w:p>
          <w:p w14:paraId="600C409F" w14:textId="77777777" w:rsidR="005F563B" w:rsidRPr="0037402E" w:rsidRDefault="005F563B" w:rsidP="0037402E">
            <w:pPr>
              <w:spacing w:before="120"/>
              <w:rPr>
                <w:sz w:val="24"/>
                <w:szCs w:val="24"/>
              </w:rPr>
            </w:pPr>
          </w:p>
          <w:p w14:paraId="55BDE12C" w14:textId="77777777" w:rsidR="00613A2F" w:rsidRPr="00F556DE" w:rsidRDefault="00613A2F" w:rsidP="00A72C07">
            <w:pPr>
              <w:rPr>
                <w:rFonts w:ascii="Calibri" w:hAnsi="Calibri" w:cs="Calibri"/>
                <w:sz w:val="24"/>
                <w:szCs w:val="24"/>
              </w:rPr>
            </w:pPr>
          </w:p>
          <w:p w14:paraId="5B04D958" w14:textId="2403C387" w:rsidR="0037402E" w:rsidRPr="005F563B" w:rsidRDefault="0037402E" w:rsidP="005F563B">
            <w:pPr>
              <w:rPr>
                <w:rFonts w:ascii="Calibri" w:hAnsi="Calibri" w:cs="Calibri"/>
                <w:b/>
                <w:bCs/>
                <w:color w:val="0070C0"/>
                <w:sz w:val="32"/>
                <w:szCs w:val="32"/>
              </w:rPr>
            </w:pPr>
            <w:r w:rsidRPr="005F563B">
              <w:rPr>
                <w:rFonts w:ascii="Calibri" w:hAnsi="Calibri" w:cs="Calibri"/>
                <w:b/>
                <w:bCs/>
                <w:color w:val="0070C0"/>
                <w:sz w:val="32"/>
                <w:szCs w:val="32"/>
              </w:rPr>
              <w:t xml:space="preserve">Secure/Encrypted </w:t>
            </w:r>
            <w:r w:rsidR="00660532" w:rsidRPr="005F563B">
              <w:rPr>
                <w:rFonts w:ascii="Calibri" w:hAnsi="Calibri" w:cs="Calibri"/>
                <w:b/>
                <w:bCs/>
                <w:color w:val="0070C0"/>
                <w:sz w:val="32"/>
                <w:szCs w:val="32"/>
              </w:rPr>
              <w:t>e</w:t>
            </w:r>
            <w:r w:rsidRPr="005F563B">
              <w:rPr>
                <w:rFonts w:ascii="Calibri" w:hAnsi="Calibri" w:cs="Calibri"/>
                <w:b/>
                <w:bCs/>
                <w:color w:val="0070C0"/>
                <w:sz w:val="32"/>
                <w:szCs w:val="32"/>
              </w:rPr>
              <w:t>mails</w:t>
            </w:r>
            <w:r w:rsidR="00660532" w:rsidRPr="005F563B">
              <w:rPr>
                <w:rFonts w:ascii="Calibri" w:hAnsi="Calibri" w:cs="Calibri"/>
                <w:b/>
                <w:bCs/>
                <w:color w:val="0070C0"/>
                <w:sz w:val="32"/>
                <w:szCs w:val="32"/>
              </w:rPr>
              <w:t xml:space="preserve"> and r</w:t>
            </w:r>
            <w:r w:rsidRPr="005F563B">
              <w:rPr>
                <w:rFonts w:ascii="Calibri" w:hAnsi="Calibri" w:cs="Calibri"/>
                <w:b/>
                <w:bCs/>
                <w:color w:val="0070C0"/>
                <w:sz w:val="32"/>
                <w:szCs w:val="32"/>
              </w:rPr>
              <w:t>eferrals</w:t>
            </w:r>
          </w:p>
          <w:p w14:paraId="6412DB95" w14:textId="5A540809" w:rsidR="0037402E" w:rsidRPr="006D31F2" w:rsidRDefault="0037402E" w:rsidP="0037402E">
            <w:pPr>
              <w:spacing w:before="120"/>
              <w:rPr>
                <w:rFonts w:ascii="Calibri" w:hAnsi="Calibri" w:cs="Calibri"/>
                <w:sz w:val="24"/>
                <w:szCs w:val="24"/>
              </w:rPr>
            </w:pPr>
            <w:r>
              <w:rPr>
                <w:rFonts w:ascii="Calibri" w:hAnsi="Calibri" w:cs="Calibri"/>
                <w:sz w:val="24"/>
                <w:szCs w:val="24"/>
              </w:rPr>
              <w:t xml:space="preserve">REMINDER: </w:t>
            </w:r>
            <w:r w:rsidRPr="006D31F2">
              <w:rPr>
                <w:rFonts w:ascii="Calibri" w:hAnsi="Calibri" w:cs="Calibri"/>
                <w:sz w:val="24"/>
                <w:szCs w:val="24"/>
              </w:rPr>
              <w:t xml:space="preserve">Emails that include member PHI, including referral forms, should be sent </w:t>
            </w:r>
            <w:r w:rsidRPr="00A1713A">
              <w:rPr>
                <w:rFonts w:ascii="Calibri" w:hAnsi="Calibri" w:cs="Calibri"/>
                <w:b/>
                <w:bCs/>
                <w:sz w:val="24"/>
                <w:szCs w:val="24"/>
              </w:rPr>
              <w:t>securely or encrypted</w:t>
            </w:r>
            <w:r w:rsidRPr="006D31F2">
              <w:rPr>
                <w:rFonts w:ascii="Calibri" w:hAnsi="Calibri" w:cs="Calibri"/>
                <w:sz w:val="24"/>
                <w:szCs w:val="24"/>
              </w:rPr>
              <w:t>.</w:t>
            </w:r>
            <w:r>
              <w:rPr>
                <w:rFonts w:ascii="Calibri" w:hAnsi="Calibri" w:cs="Calibri"/>
                <w:sz w:val="24"/>
                <w:szCs w:val="24"/>
              </w:rPr>
              <w:t xml:space="preserve"> </w:t>
            </w:r>
            <w:r w:rsidR="00660532">
              <w:rPr>
                <w:rFonts w:ascii="Calibri" w:hAnsi="Calibri" w:cs="Calibri"/>
                <w:sz w:val="24"/>
                <w:szCs w:val="24"/>
              </w:rPr>
              <w:t xml:space="preserve">Supplemental benefit providers are instructed not to accept emails with member PHI that are not secure or encrypted. </w:t>
            </w:r>
          </w:p>
          <w:p w14:paraId="18C1871B" w14:textId="77777777" w:rsidR="0037402E" w:rsidRDefault="0037402E" w:rsidP="00A1713A">
            <w:pPr>
              <w:jc w:val="center"/>
              <w:rPr>
                <w:rFonts w:ascii="Calibri" w:hAnsi="Calibri" w:cs="Calibri"/>
                <w:color w:val="0070C0"/>
                <w:sz w:val="32"/>
                <w:szCs w:val="32"/>
              </w:rPr>
            </w:pPr>
          </w:p>
          <w:p w14:paraId="38EE4F8F" w14:textId="25F40A77" w:rsidR="00D258EC" w:rsidRPr="005F563B" w:rsidRDefault="006D31F2" w:rsidP="005F563B">
            <w:pPr>
              <w:rPr>
                <w:rFonts w:ascii="Calibri" w:hAnsi="Calibri" w:cs="Calibri"/>
                <w:b/>
                <w:bCs/>
                <w:color w:val="0070C0"/>
                <w:sz w:val="32"/>
                <w:szCs w:val="32"/>
              </w:rPr>
            </w:pPr>
            <w:r w:rsidRPr="005F563B">
              <w:rPr>
                <w:rFonts w:ascii="Calibri" w:hAnsi="Calibri" w:cs="Calibri"/>
                <w:b/>
                <w:bCs/>
                <w:color w:val="0070C0"/>
                <w:sz w:val="32"/>
                <w:szCs w:val="32"/>
              </w:rPr>
              <w:t>Save the Date</w:t>
            </w:r>
            <w:r w:rsidR="00A1713A" w:rsidRPr="005F563B">
              <w:rPr>
                <w:rFonts w:ascii="Calibri" w:hAnsi="Calibri" w:cs="Calibri"/>
                <w:b/>
                <w:bCs/>
                <w:color w:val="0070C0"/>
                <w:sz w:val="32"/>
                <w:szCs w:val="32"/>
              </w:rPr>
              <w:t xml:space="preserve"> March 26</w:t>
            </w:r>
            <w:r w:rsidR="00A1713A" w:rsidRPr="005F563B">
              <w:rPr>
                <w:rFonts w:ascii="Calibri" w:hAnsi="Calibri" w:cs="Calibri"/>
                <w:b/>
                <w:bCs/>
                <w:color w:val="0070C0"/>
                <w:sz w:val="32"/>
                <w:szCs w:val="32"/>
                <w:vertAlign w:val="superscript"/>
              </w:rPr>
              <w:t>th</w:t>
            </w:r>
            <w:r w:rsidR="00A1713A" w:rsidRPr="005F563B">
              <w:rPr>
                <w:rFonts w:ascii="Calibri" w:hAnsi="Calibri" w:cs="Calibri"/>
                <w:b/>
                <w:bCs/>
                <w:color w:val="0070C0"/>
                <w:sz w:val="32"/>
                <w:szCs w:val="32"/>
              </w:rPr>
              <w:t xml:space="preserve"> 2024</w:t>
            </w:r>
            <w:r w:rsidR="005F563B" w:rsidRPr="005F563B">
              <w:rPr>
                <w:rFonts w:ascii="Calibri" w:hAnsi="Calibri" w:cs="Calibri"/>
                <w:b/>
                <w:bCs/>
                <w:color w:val="0070C0"/>
                <w:sz w:val="32"/>
                <w:szCs w:val="32"/>
              </w:rPr>
              <w:t xml:space="preserve">  </w:t>
            </w:r>
            <w:r w:rsidR="00A1713A" w:rsidRPr="005F563B">
              <w:rPr>
                <w:rFonts w:ascii="Calibri" w:hAnsi="Calibri" w:cs="Calibri"/>
                <w:b/>
                <w:bCs/>
                <w:color w:val="0070C0"/>
                <w:sz w:val="32"/>
                <w:szCs w:val="32"/>
              </w:rPr>
              <w:t>10-11:30am</w:t>
            </w:r>
          </w:p>
          <w:p w14:paraId="40DF70A5" w14:textId="09B5BF78" w:rsidR="00D258EC" w:rsidRPr="00A1713A" w:rsidRDefault="00D258EC" w:rsidP="00CF420C">
            <w:pPr>
              <w:spacing w:before="120"/>
              <w:rPr>
                <w:rFonts w:cstheme="minorHAnsi"/>
                <w:sz w:val="24"/>
                <w:szCs w:val="24"/>
              </w:rPr>
            </w:pPr>
            <w:r w:rsidRPr="006D31F2">
              <w:rPr>
                <w:rFonts w:cstheme="minorHAnsi"/>
                <w:sz w:val="24"/>
                <w:szCs w:val="24"/>
              </w:rPr>
              <w:t>We will be having a 2</w:t>
            </w:r>
            <w:r w:rsidRPr="006D31F2">
              <w:rPr>
                <w:rFonts w:cstheme="minorHAnsi"/>
                <w:sz w:val="24"/>
                <w:szCs w:val="24"/>
                <w:vertAlign w:val="superscript"/>
              </w:rPr>
              <w:t>nd</w:t>
            </w:r>
            <w:r w:rsidRPr="006D31F2">
              <w:rPr>
                <w:rFonts w:cstheme="minorHAnsi"/>
                <w:sz w:val="24"/>
                <w:szCs w:val="24"/>
              </w:rPr>
              <w:t xml:space="preserve"> SecureBlue MSHO supplemental benefits training on</w:t>
            </w:r>
            <w:r w:rsidR="00A1713A">
              <w:rPr>
                <w:rFonts w:cstheme="minorHAnsi"/>
                <w:sz w:val="24"/>
                <w:szCs w:val="24"/>
              </w:rPr>
              <w:t xml:space="preserve"> March 26</w:t>
            </w:r>
            <w:r w:rsidR="00A1713A" w:rsidRPr="00A1713A">
              <w:rPr>
                <w:rFonts w:cstheme="minorHAnsi"/>
                <w:sz w:val="24"/>
                <w:szCs w:val="24"/>
                <w:vertAlign w:val="superscript"/>
              </w:rPr>
              <w:t>th</w:t>
            </w:r>
            <w:r w:rsidR="00A1713A">
              <w:rPr>
                <w:rFonts w:cstheme="minorHAnsi"/>
                <w:sz w:val="24"/>
                <w:szCs w:val="24"/>
              </w:rPr>
              <w:t xml:space="preserve"> at 10:00</w:t>
            </w:r>
            <w:r w:rsidRPr="006D31F2">
              <w:rPr>
                <w:rFonts w:cstheme="minorHAnsi"/>
                <w:sz w:val="24"/>
                <w:szCs w:val="24"/>
              </w:rPr>
              <w:t xml:space="preserve">. This training is a </w:t>
            </w:r>
            <w:r w:rsidR="005F563B" w:rsidRPr="006D31F2">
              <w:rPr>
                <w:rFonts w:cstheme="minorHAnsi"/>
                <w:sz w:val="24"/>
                <w:szCs w:val="24"/>
              </w:rPr>
              <w:t>follow-up</w:t>
            </w:r>
            <w:r w:rsidRPr="006D31F2">
              <w:rPr>
                <w:rFonts w:cstheme="minorHAnsi"/>
                <w:sz w:val="24"/>
                <w:szCs w:val="24"/>
              </w:rPr>
              <w:t xml:space="preserve"> to the training that was provided on Jan 4</w:t>
            </w:r>
            <w:r w:rsidRPr="006D31F2">
              <w:rPr>
                <w:rFonts w:cstheme="minorHAnsi"/>
                <w:sz w:val="24"/>
                <w:szCs w:val="24"/>
                <w:vertAlign w:val="superscript"/>
              </w:rPr>
              <w:t>th</w:t>
            </w:r>
            <w:r w:rsidRPr="006D31F2">
              <w:rPr>
                <w:rFonts w:cstheme="minorHAnsi"/>
                <w:sz w:val="24"/>
                <w:szCs w:val="24"/>
              </w:rPr>
              <w:t xml:space="preserve"> 2024</w:t>
            </w:r>
            <w:r w:rsidR="005F563B">
              <w:rPr>
                <w:rFonts w:cstheme="minorHAnsi"/>
                <w:sz w:val="24"/>
                <w:szCs w:val="24"/>
              </w:rPr>
              <w:t xml:space="preserve"> which focused only on NEW benefits.</w:t>
            </w:r>
            <w:r w:rsidRPr="006D31F2">
              <w:rPr>
                <w:rFonts w:cstheme="minorHAnsi"/>
                <w:sz w:val="24"/>
                <w:szCs w:val="24"/>
              </w:rPr>
              <w:t xml:space="preserve"> This second training will include benefits that were offered in 2023 and carried over into 2024</w:t>
            </w:r>
            <w:r w:rsidR="005F563B">
              <w:rPr>
                <w:rFonts w:cstheme="minorHAnsi"/>
                <w:sz w:val="24"/>
                <w:szCs w:val="24"/>
              </w:rPr>
              <w:t xml:space="preserve">. The </w:t>
            </w:r>
            <w:r w:rsidR="00A1713A">
              <w:rPr>
                <w:rFonts w:cstheme="minorHAnsi"/>
                <w:sz w:val="24"/>
                <w:szCs w:val="24"/>
              </w:rPr>
              <w:t>w</w:t>
            </w:r>
            <w:r w:rsidRPr="006D31F2">
              <w:rPr>
                <w:rFonts w:cstheme="minorHAnsi"/>
                <w:sz w:val="24"/>
                <w:szCs w:val="24"/>
              </w:rPr>
              <w:t>ebinar will be recorded for those unable to attend</w:t>
            </w:r>
            <w:r w:rsidR="00CF420C">
              <w:rPr>
                <w:rFonts w:cstheme="minorHAnsi"/>
                <w:sz w:val="24"/>
                <w:szCs w:val="24"/>
              </w:rPr>
              <w:t>.</w:t>
            </w:r>
          </w:p>
          <w:p w14:paraId="5B40072C" w14:textId="237D3DFC" w:rsidR="00CA04A0" w:rsidRPr="005F563B" w:rsidRDefault="005F563B" w:rsidP="0048006C">
            <w:pPr>
              <w:spacing w:before="120"/>
              <w:jc w:val="center"/>
              <w:rPr>
                <w:rFonts w:ascii="Calibri" w:hAnsi="Calibri" w:cs="Calibri"/>
                <w:b/>
                <w:bCs/>
                <w:sz w:val="24"/>
                <w:szCs w:val="24"/>
              </w:rPr>
            </w:pPr>
            <w:r>
              <w:rPr>
                <w:noProof/>
              </w:rPr>
              <w:lastRenderedPageBreak/>
              <w:drawing>
                <wp:inline distT="0" distB="0" distL="0" distR="0" wp14:anchorId="33870545" wp14:editId="346844F2">
                  <wp:extent cx="5525281" cy="3505200"/>
                  <wp:effectExtent l="0" t="0" r="0" b="0"/>
                  <wp:docPr id="132706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61797" name=""/>
                          <pic:cNvPicPr/>
                        </pic:nvPicPr>
                        <pic:blipFill>
                          <a:blip r:embed="rId13"/>
                          <a:stretch>
                            <a:fillRect/>
                          </a:stretch>
                        </pic:blipFill>
                        <pic:spPr>
                          <a:xfrm>
                            <a:off x="0" y="0"/>
                            <a:ext cx="5526486" cy="3505964"/>
                          </a:xfrm>
                          <a:prstGeom prst="rect">
                            <a:avLst/>
                          </a:prstGeom>
                        </pic:spPr>
                      </pic:pic>
                    </a:graphicData>
                  </a:graphic>
                </wp:inline>
              </w:drawing>
            </w:r>
          </w:p>
        </w:tc>
      </w:tr>
    </w:tbl>
    <w:p w14:paraId="3544C243" w14:textId="5E87CDE4" w:rsidR="00CA04A0" w:rsidRDefault="00CA04A0"/>
    <w:p w14:paraId="2DD46C7A" w14:textId="4EC981B7" w:rsidR="00CA04A0" w:rsidRDefault="00CA04A0"/>
    <w:p w14:paraId="76A88B70" w14:textId="5D030BAA" w:rsidR="00CA04A0" w:rsidRDefault="00CA04A0"/>
    <w:p w14:paraId="0CB19B44" w14:textId="32257D1A" w:rsidR="00CA04A0" w:rsidRDefault="00CA04A0" w:rsidP="00D5294C"/>
    <w:p w14:paraId="14017EAE" w14:textId="5E31E0A1" w:rsidR="00CA04A0" w:rsidRDefault="00CA04A0" w:rsidP="00D5294C"/>
    <w:p w14:paraId="4590D332" w14:textId="785BB04C" w:rsidR="00BB1FFD" w:rsidRDefault="00BB1FFD" w:rsidP="00BB1FFD"/>
    <w:p w14:paraId="6C70ECE1" w14:textId="0C6A678B"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4"/>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62DB" w14:textId="77777777" w:rsidR="00186D02" w:rsidRDefault="00186D02" w:rsidP="00BB1FFD">
      <w:pPr>
        <w:spacing w:after="0" w:line="240" w:lineRule="auto"/>
      </w:pPr>
      <w:r>
        <w:separator/>
      </w:r>
    </w:p>
  </w:endnote>
  <w:endnote w:type="continuationSeparator" w:id="0">
    <w:p w14:paraId="4DC0340F" w14:textId="77777777" w:rsidR="00186D02" w:rsidRDefault="00186D02"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7682" w14:textId="77777777" w:rsidR="00186D02" w:rsidRDefault="00186D02" w:rsidP="00BB1FFD">
      <w:pPr>
        <w:spacing w:after="0" w:line="240" w:lineRule="auto"/>
      </w:pPr>
      <w:r>
        <w:separator/>
      </w:r>
    </w:p>
  </w:footnote>
  <w:footnote w:type="continuationSeparator" w:id="0">
    <w:p w14:paraId="3FB45F28" w14:textId="77777777" w:rsidR="00186D02" w:rsidRDefault="00186D02"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0" w:name="_Hlk132280772"/>
                          <w:bookmarkEnd w:id="0"/>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163B250" w14:textId="4C73C8D8" w:rsidR="00773A65" w:rsidRDefault="00773A65"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301F" id="_x0000_t202" coordsize="21600,21600" o:spt="202" path="m,l,21600r21600,l21600,xe">
              <v:stroke joinstyle="miter"/>
              <v:path gradientshapeok="t" o:connecttype="rect"/>
            </v:shapetype>
            <v:shape id="_x0000_s1029"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1" w:name="_Hlk132280772"/>
                    <w:bookmarkEnd w:id="1"/>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1163B250" w14:textId="4C73C8D8" w:rsidR="00773A65" w:rsidRDefault="00773A65"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FAB62"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EAB0B5" w:rsidR="00AF1D04" w:rsidRPr="00AF1D04" w:rsidRDefault="005F563B"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w:t>
                          </w:r>
                          <w:r w:rsidR="00FB6E5D">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358D35" id="_x0000_s1030"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1EAB0B5" w:rsidR="00AF1D04" w:rsidRPr="00AF1D04" w:rsidRDefault="005F563B"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3-1</w:t>
                    </w:r>
                    <w:r w:rsidR="00FB6E5D">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4DE"/>
    <w:multiLevelType w:val="hybridMultilevel"/>
    <w:tmpl w:val="A4FC03F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A4B53"/>
    <w:multiLevelType w:val="hybridMultilevel"/>
    <w:tmpl w:val="C8C8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63C6"/>
    <w:multiLevelType w:val="hybridMultilevel"/>
    <w:tmpl w:val="FD46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0D6A"/>
    <w:multiLevelType w:val="hybridMultilevel"/>
    <w:tmpl w:val="D7AC75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BB1938"/>
    <w:multiLevelType w:val="hybridMultilevel"/>
    <w:tmpl w:val="779AF180"/>
    <w:lvl w:ilvl="0" w:tplc="4FEC852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2465"/>
    <w:multiLevelType w:val="hybridMultilevel"/>
    <w:tmpl w:val="D94A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BD2A6B"/>
    <w:multiLevelType w:val="hybridMultilevel"/>
    <w:tmpl w:val="E62255D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0D012AA"/>
    <w:multiLevelType w:val="hybridMultilevel"/>
    <w:tmpl w:val="4A1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E554D"/>
    <w:multiLevelType w:val="hybridMultilevel"/>
    <w:tmpl w:val="578292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DA2082"/>
    <w:multiLevelType w:val="hybridMultilevel"/>
    <w:tmpl w:val="B32C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D316D"/>
    <w:multiLevelType w:val="hybridMultilevel"/>
    <w:tmpl w:val="51D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8875AB1"/>
    <w:multiLevelType w:val="hybridMultilevel"/>
    <w:tmpl w:val="2CF88C3A"/>
    <w:lvl w:ilvl="0" w:tplc="23F60822">
      <w:start w:val="59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524D23"/>
    <w:multiLevelType w:val="hybridMultilevel"/>
    <w:tmpl w:val="1CB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A10B0"/>
    <w:multiLevelType w:val="hybridMultilevel"/>
    <w:tmpl w:val="D0C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486A"/>
    <w:multiLevelType w:val="hybridMultilevel"/>
    <w:tmpl w:val="BC5833F4"/>
    <w:lvl w:ilvl="0" w:tplc="4FEC852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8"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77043"/>
    <w:multiLevelType w:val="hybridMultilevel"/>
    <w:tmpl w:val="15A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96BE4"/>
    <w:multiLevelType w:val="hybridMultilevel"/>
    <w:tmpl w:val="11263D3E"/>
    <w:lvl w:ilvl="0" w:tplc="51FA5D1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24"/>
  </w:num>
  <w:num w:numId="2" w16cid:durableId="1797331095">
    <w:abstractNumId w:val="17"/>
  </w:num>
  <w:num w:numId="3" w16cid:durableId="214856249">
    <w:abstractNumId w:val="22"/>
  </w:num>
  <w:num w:numId="4" w16cid:durableId="1499616861">
    <w:abstractNumId w:val="27"/>
  </w:num>
  <w:num w:numId="5" w16cid:durableId="2073769093">
    <w:abstractNumId w:val="1"/>
  </w:num>
  <w:num w:numId="6" w16cid:durableId="18362904">
    <w:abstractNumId w:val="31"/>
  </w:num>
  <w:num w:numId="7" w16cid:durableId="495341996">
    <w:abstractNumId w:val="32"/>
  </w:num>
  <w:num w:numId="8" w16cid:durableId="195433800">
    <w:abstractNumId w:val="9"/>
  </w:num>
  <w:num w:numId="9" w16cid:durableId="2131320421">
    <w:abstractNumId w:val="23"/>
  </w:num>
  <w:num w:numId="10" w16cid:durableId="292836173">
    <w:abstractNumId w:val="19"/>
  </w:num>
  <w:num w:numId="11" w16cid:durableId="590047722">
    <w:abstractNumId w:val="13"/>
  </w:num>
  <w:num w:numId="12" w16cid:durableId="1674527007">
    <w:abstractNumId w:val="16"/>
  </w:num>
  <w:num w:numId="13" w16cid:durableId="1073697651">
    <w:abstractNumId w:val="15"/>
  </w:num>
  <w:num w:numId="14" w16cid:durableId="1167403472">
    <w:abstractNumId w:val="26"/>
  </w:num>
  <w:num w:numId="15" w16cid:durableId="1282767395">
    <w:abstractNumId w:val="28"/>
  </w:num>
  <w:num w:numId="16" w16cid:durableId="974333673">
    <w:abstractNumId w:val="20"/>
  </w:num>
  <w:num w:numId="17" w16cid:durableId="2081519228">
    <w:abstractNumId w:val="21"/>
  </w:num>
  <w:num w:numId="18" w16cid:durableId="761604892">
    <w:abstractNumId w:val="2"/>
  </w:num>
  <w:num w:numId="19" w16cid:durableId="141165515">
    <w:abstractNumId w:val="8"/>
  </w:num>
  <w:num w:numId="20" w16cid:durableId="1413551132">
    <w:abstractNumId w:val="5"/>
  </w:num>
  <w:num w:numId="21" w16cid:durableId="328488460">
    <w:abstractNumId w:val="25"/>
  </w:num>
  <w:num w:numId="22" w16cid:durableId="119810303">
    <w:abstractNumId w:val="7"/>
  </w:num>
  <w:num w:numId="23" w16cid:durableId="407580969">
    <w:abstractNumId w:val="10"/>
  </w:num>
  <w:num w:numId="24" w16cid:durableId="1156916931">
    <w:abstractNumId w:val="0"/>
  </w:num>
  <w:num w:numId="25" w16cid:durableId="1787969696">
    <w:abstractNumId w:val="6"/>
  </w:num>
  <w:num w:numId="26" w16cid:durableId="1038045529">
    <w:abstractNumId w:val="29"/>
  </w:num>
  <w:num w:numId="27" w16cid:durableId="1201823015">
    <w:abstractNumId w:val="4"/>
  </w:num>
  <w:num w:numId="28" w16cid:durableId="1785222296">
    <w:abstractNumId w:val="12"/>
  </w:num>
  <w:num w:numId="29" w16cid:durableId="667555745">
    <w:abstractNumId w:val="18"/>
  </w:num>
  <w:num w:numId="30" w16cid:durableId="1483695437">
    <w:abstractNumId w:val="14"/>
  </w:num>
  <w:num w:numId="31" w16cid:durableId="2084596577">
    <w:abstractNumId w:val="11"/>
  </w:num>
  <w:num w:numId="32" w16cid:durableId="630597301">
    <w:abstractNumId w:val="3"/>
  </w:num>
  <w:num w:numId="33" w16cid:durableId="6839468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72CC8"/>
    <w:rsid w:val="000F4EB0"/>
    <w:rsid w:val="00100392"/>
    <w:rsid w:val="00113DED"/>
    <w:rsid w:val="00156C1C"/>
    <w:rsid w:val="00186D02"/>
    <w:rsid w:val="001D0B81"/>
    <w:rsid w:val="001E06AD"/>
    <w:rsid w:val="001E3A98"/>
    <w:rsid w:val="001F7C55"/>
    <w:rsid w:val="002037B9"/>
    <w:rsid w:val="00207776"/>
    <w:rsid w:val="002220DD"/>
    <w:rsid w:val="00222CB4"/>
    <w:rsid w:val="00242F93"/>
    <w:rsid w:val="002445D6"/>
    <w:rsid w:val="00287C94"/>
    <w:rsid w:val="002D560C"/>
    <w:rsid w:val="002D6B8E"/>
    <w:rsid w:val="002E7252"/>
    <w:rsid w:val="0033190A"/>
    <w:rsid w:val="003556CA"/>
    <w:rsid w:val="0037402E"/>
    <w:rsid w:val="003C1F8E"/>
    <w:rsid w:val="003C54C6"/>
    <w:rsid w:val="003D4130"/>
    <w:rsid w:val="003D7A1A"/>
    <w:rsid w:val="00405DA7"/>
    <w:rsid w:val="00432B0A"/>
    <w:rsid w:val="004577C4"/>
    <w:rsid w:val="00477564"/>
    <w:rsid w:val="0048006C"/>
    <w:rsid w:val="004A52B2"/>
    <w:rsid w:val="004D30F0"/>
    <w:rsid w:val="005413CA"/>
    <w:rsid w:val="0056441C"/>
    <w:rsid w:val="00584F98"/>
    <w:rsid w:val="005A04E1"/>
    <w:rsid w:val="005C4D25"/>
    <w:rsid w:val="005C5614"/>
    <w:rsid w:val="005C7FFC"/>
    <w:rsid w:val="005E07CD"/>
    <w:rsid w:val="005F563B"/>
    <w:rsid w:val="00605891"/>
    <w:rsid w:val="006128B9"/>
    <w:rsid w:val="00613A2F"/>
    <w:rsid w:val="0063528C"/>
    <w:rsid w:val="00660532"/>
    <w:rsid w:val="00664398"/>
    <w:rsid w:val="00667838"/>
    <w:rsid w:val="00680E44"/>
    <w:rsid w:val="00690495"/>
    <w:rsid w:val="00696BE2"/>
    <w:rsid w:val="006B5D91"/>
    <w:rsid w:val="006C2BB4"/>
    <w:rsid w:val="006D31F2"/>
    <w:rsid w:val="0074518A"/>
    <w:rsid w:val="00773A65"/>
    <w:rsid w:val="007808B0"/>
    <w:rsid w:val="00793706"/>
    <w:rsid w:val="007B74BA"/>
    <w:rsid w:val="0080386E"/>
    <w:rsid w:val="0080562D"/>
    <w:rsid w:val="00887099"/>
    <w:rsid w:val="008877C2"/>
    <w:rsid w:val="008C4598"/>
    <w:rsid w:val="00935CA1"/>
    <w:rsid w:val="00946D3E"/>
    <w:rsid w:val="00954AF8"/>
    <w:rsid w:val="00986E5D"/>
    <w:rsid w:val="009948CE"/>
    <w:rsid w:val="00A016FD"/>
    <w:rsid w:val="00A16F35"/>
    <w:rsid w:val="00A1713A"/>
    <w:rsid w:val="00A24223"/>
    <w:rsid w:val="00A43E17"/>
    <w:rsid w:val="00A72C07"/>
    <w:rsid w:val="00A73240"/>
    <w:rsid w:val="00A7329A"/>
    <w:rsid w:val="00A900CA"/>
    <w:rsid w:val="00AB049B"/>
    <w:rsid w:val="00AB18BA"/>
    <w:rsid w:val="00AD5757"/>
    <w:rsid w:val="00AF1D04"/>
    <w:rsid w:val="00AF1E16"/>
    <w:rsid w:val="00AF3522"/>
    <w:rsid w:val="00B27555"/>
    <w:rsid w:val="00B657C6"/>
    <w:rsid w:val="00B93AED"/>
    <w:rsid w:val="00BA502A"/>
    <w:rsid w:val="00BB1FFD"/>
    <w:rsid w:val="00BD6DF2"/>
    <w:rsid w:val="00C544BD"/>
    <w:rsid w:val="00C608E4"/>
    <w:rsid w:val="00CA04A0"/>
    <w:rsid w:val="00CA0522"/>
    <w:rsid w:val="00CA1E33"/>
    <w:rsid w:val="00CA2A1A"/>
    <w:rsid w:val="00CD63EA"/>
    <w:rsid w:val="00CF420C"/>
    <w:rsid w:val="00CF49F1"/>
    <w:rsid w:val="00D258EC"/>
    <w:rsid w:val="00D37530"/>
    <w:rsid w:val="00D37AFD"/>
    <w:rsid w:val="00D5294C"/>
    <w:rsid w:val="00D663BF"/>
    <w:rsid w:val="00DD398D"/>
    <w:rsid w:val="00DF2E7F"/>
    <w:rsid w:val="00E11813"/>
    <w:rsid w:val="00E32C94"/>
    <w:rsid w:val="00E83186"/>
    <w:rsid w:val="00E853B2"/>
    <w:rsid w:val="00E93632"/>
    <w:rsid w:val="00EC6CB4"/>
    <w:rsid w:val="00EE22F4"/>
    <w:rsid w:val="00EF7EEA"/>
    <w:rsid w:val="00F11A19"/>
    <w:rsid w:val="00F23CE2"/>
    <w:rsid w:val="00F35777"/>
    <w:rsid w:val="00F36B5F"/>
    <w:rsid w:val="00F5483A"/>
    <w:rsid w:val="00F556DE"/>
    <w:rsid w:val="00F610EE"/>
    <w:rsid w:val="00FB6E5D"/>
    <w:rsid w:val="00FC1545"/>
    <w:rsid w:val="00FC5F7D"/>
    <w:rsid w:val="00FD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styleId="CommentReference">
    <w:name w:val="annotation reference"/>
    <w:basedOn w:val="DefaultParagraphFont"/>
    <w:uiPriority w:val="99"/>
    <w:semiHidden/>
    <w:unhideWhenUsed/>
    <w:rsid w:val="00A900CA"/>
    <w:rPr>
      <w:sz w:val="16"/>
      <w:szCs w:val="16"/>
    </w:rPr>
  </w:style>
  <w:style w:type="paragraph" w:styleId="CommentText">
    <w:name w:val="annotation text"/>
    <w:basedOn w:val="Normal"/>
    <w:link w:val="CommentTextChar"/>
    <w:uiPriority w:val="99"/>
    <w:unhideWhenUsed/>
    <w:rsid w:val="00A900CA"/>
    <w:pPr>
      <w:spacing w:line="240" w:lineRule="auto"/>
    </w:pPr>
    <w:rPr>
      <w:sz w:val="20"/>
      <w:szCs w:val="20"/>
    </w:rPr>
  </w:style>
  <w:style w:type="character" w:customStyle="1" w:styleId="CommentTextChar">
    <w:name w:val="Comment Text Char"/>
    <w:basedOn w:val="DefaultParagraphFont"/>
    <w:link w:val="CommentText"/>
    <w:uiPriority w:val="99"/>
    <w:rsid w:val="00A900CA"/>
    <w:rPr>
      <w:sz w:val="20"/>
      <w:szCs w:val="20"/>
    </w:rPr>
  </w:style>
  <w:style w:type="paragraph" w:styleId="CommentSubject">
    <w:name w:val="annotation subject"/>
    <w:basedOn w:val="CommentText"/>
    <w:next w:val="CommentText"/>
    <w:link w:val="CommentSubjectChar"/>
    <w:uiPriority w:val="99"/>
    <w:semiHidden/>
    <w:unhideWhenUsed/>
    <w:rsid w:val="00A900CA"/>
    <w:rPr>
      <w:b/>
      <w:bCs/>
    </w:rPr>
  </w:style>
  <w:style w:type="character" w:customStyle="1" w:styleId="CommentSubjectChar">
    <w:name w:val="Comment Subject Char"/>
    <w:basedOn w:val="CommentTextChar"/>
    <w:link w:val="CommentSubject"/>
    <w:uiPriority w:val="99"/>
    <w:semiHidden/>
    <w:rsid w:val="00A900CA"/>
    <w:rPr>
      <w:b/>
      <w:bCs/>
      <w:sz w:val="20"/>
      <w:szCs w:val="20"/>
    </w:rPr>
  </w:style>
  <w:style w:type="paragraph" w:styleId="Revision">
    <w:name w:val="Revision"/>
    <w:hidden/>
    <w:uiPriority w:val="99"/>
    <w:semiHidden/>
    <w:rsid w:val="00E93632"/>
    <w:pPr>
      <w:spacing w:after="0" w:line="240" w:lineRule="auto"/>
    </w:pPr>
  </w:style>
  <w:style w:type="character" w:customStyle="1" w:styleId="ui-provider">
    <w:name w:val="ui-provider"/>
    <w:basedOn w:val="DefaultParagraphFont"/>
    <w:rsid w:val="00DD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741">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a.Rangel@bluecrossmn.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usa.visa.com/content/dam/VCOM/download/merchants/visa-merchant-data-standards-manual.pdf" TargetMode="External"/><Relationship Id="rId12" Type="http://schemas.openxmlformats.org/officeDocument/2006/relationships/hyperlink" Target="https://www.youtube.com/watch?v=tNge7pWdam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benefitscent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597</Words>
  <Characters>3406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7</cp:revision>
  <cp:lastPrinted>2023-04-13T19:37:00Z</cp:lastPrinted>
  <dcterms:created xsi:type="dcterms:W3CDTF">2024-02-26T21:59:00Z</dcterms:created>
  <dcterms:modified xsi:type="dcterms:W3CDTF">2024-03-01T13:20:00Z</dcterms:modified>
</cp:coreProperties>
</file>