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0283DE65" w14:textId="5529DA5E" w:rsidR="008C6387" w:rsidRPr="00DE5679" w:rsidRDefault="00C608E4" w:rsidP="00DE5679">
            <w:pPr>
              <w:rPr>
                <w:sz w:val="48"/>
                <w:szCs w:val="48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0C9F451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95250</wp:posOffset>
                      </wp:positionV>
                      <wp:extent cx="7162800" cy="69405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9EFA2DA" w:rsidR="00C608E4" w:rsidRPr="00C608E4" w:rsidRDefault="008C6387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MSHO Explanation of Benefits (EOBs)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7.5pt;width:564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KTDQIAAPY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kzXc5uc3JJ8i1X83yxSClE8fzaoQ/vFXQsHkqONNSELo6PPsRqRPEcEpN5MLreaWOSgftq&#10;a5AdBQlgl9aI/luYsawv+WoxWyRkC/F90kanAwnU6K7kVCWts2QiG+9snUKC0OZ8pkqMHemJjJy5&#10;CUM1UGCkqYL6REQhnIVIH4cOLeBPznoSYcn9j4NAxZn5YIns1XQ+j6pNxnxxMyMDrz3VtUdYSVAl&#10;D5ydj9uQlB55sHBPQ2l04uulkrFWEleicfwIUb3Xdop6+a6bXwAAAP//AwBQSwMEFAAGAAgAAAAh&#10;AP1EmBLcAAAACQEAAA8AAABkcnMvZG93bnJldi54bWxMj01Ow0AMhfdI3GFkJDaIThr6Q0MmFSCB&#10;2Lb0AE7GTSIynigzbdLb465gZT8/6/lzvp1cp840hNazgfksAUVcedtybeDw/fH4DCpEZIudZzJw&#10;oQDb4vYmx8z6kXd03sdaSQiHDA00MfaZ1qFqyGGY+Z5YvKMfHEaRQ63tgKOEu06nSbLSDluWCw32&#10;9N5Q9bM/OQPHr/FhuRnLz3hY7xarN2zXpb8Yc383vb6AijTFv2W44gs6FMJU+hPboDrRAh6lLOWj&#10;qz1PNzIppUsXT6CLXP//oPgFAAD//wMAUEsBAi0AFAAGAAgAAAAhALaDOJL+AAAA4QEAABMAAAAA&#10;AAAAAAAAAAAAAAAAAFtDb250ZW50X1R5cGVzXS54bWxQSwECLQAUAAYACAAAACEAOP0h/9YAAACU&#10;AQAACwAAAAAAAAAAAAAAAAAvAQAAX3JlbHMvLnJlbHNQSwECLQAUAAYACAAAACEAxJXCkw0CAAD2&#10;AwAADgAAAAAAAAAAAAAAAAAuAgAAZHJzL2Uyb0RvYy54bWxQSwECLQAUAAYACAAAACEA/USYEtwA&#10;AAAJAQAADwAAAAAAAAAAAAAAAABnBAAAZHJzL2Rvd25yZXYueG1sUEsFBgAAAAAEAAQA8wAAAHAF&#10;AAAAAA==&#10;" stroked="f">
                      <v:textbox>
                        <w:txbxContent>
                          <w:p w14:paraId="1D4BA1CD" w14:textId="49EFA2DA" w:rsidR="00C608E4" w:rsidRPr="00C608E4" w:rsidRDefault="008C6387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MSHO Explanation of Benefits (EOBs)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6387" w:rsidRPr="008C6387">
              <w:rPr>
                <w:rFonts w:cstheme="minorHAnsi"/>
                <w:sz w:val="24"/>
                <w:szCs w:val="24"/>
              </w:rPr>
              <w:t xml:space="preserve">CMS legislation changes now require us to send monthly EOB summaries to </w:t>
            </w:r>
            <w:r w:rsidR="008C6387">
              <w:rPr>
                <w:rFonts w:cstheme="minorHAnsi"/>
                <w:sz w:val="24"/>
                <w:szCs w:val="24"/>
              </w:rPr>
              <w:t xml:space="preserve">our </w:t>
            </w:r>
            <w:r w:rsidR="008C6387" w:rsidRPr="008C6387">
              <w:rPr>
                <w:rFonts w:cstheme="minorHAnsi"/>
                <w:sz w:val="24"/>
                <w:szCs w:val="24"/>
              </w:rPr>
              <w:t xml:space="preserve">MSHO members.  </w:t>
            </w:r>
            <w:r w:rsidR="008C6387">
              <w:rPr>
                <w:rFonts w:cstheme="minorHAnsi"/>
                <w:sz w:val="24"/>
                <w:szCs w:val="24"/>
              </w:rPr>
              <w:t xml:space="preserve">The summary will show monthly claims that have been processed. The notice does state THIS IS NOT A BILL and will show $0 under the “Amount You Owe” column. </w:t>
            </w:r>
          </w:p>
          <w:p w14:paraId="514A5062" w14:textId="66D6A159" w:rsidR="008C6387" w:rsidRPr="008C6387" w:rsidRDefault="008C6387" w:rsidP="008C63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F8CA3E" wp14:editId="42F3D834">
                  <wp:extent cx="4953000" cy="1095375"/>
                  <wp:effectExtent l="152400" t="152400" r="361950" b="371475"/>
                  <wp:docPr id="1035756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560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986141F" w14:textId="38F4ED9F" w:rsidR="008C6387" w:rsidRDefault="008C6387" w:rsidP="008C638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EOB summaries will </w:t>
            </w:r>
            <w:r w:rsidR="00DE5679">
              <w:rPr>
                <w:rFonts w:cstheme="minorHAnsi"/>
                <w:sz w:val="24"/>
                <w:szCs w:val="24"/>
              </w:rPr>
              <w:t xml:space="preserve">be </w:t>
            </w:r>
            <w:r>
              <w:rPr>
                <w:rFonts w:cstheme="minorHAnsi"/>
                <w:sz w:val="24"/>
                <w:szCs w:val="24"/>
              </w:rPr>
              <w:t xml:space="preserve">sent monthly </w:t>
            </w:r>
            <w:r w:rsidR="00DE5679">
              <w:rPr>
                <w:rFonts w:cstheme="minorHAnsi"/>
                <w:sz w:val="24"/>
                <w:szCs w:val="24"/>
              </w:rPr>
              <w:t xml:space="preserve">only </w:t>
            </w:r>
            <w:r>
              <w:rPr>
                <w:rFonts w:cstheme="minorHAnsi"/>
                <w:sz w:val="24"/>
                <w:szCs w:val="24"/>
              </w:rPr>
              <w:t>to SecureBlue MSHO enrollees and does not include members on MSC+.</w:t>
            </w:r>
          </w:p>
          <w:p w14:paraId="42E27928" w14:textId="6D5DFB7E" w:rsidR="008C6387" w:rsidRPr="008C6387" w:rsidRDefault="008C6387" w:rsidP="008C6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have attached a blank </w:t>
            </w:r>
            <w:r w:rsidRPr="008C6387">
              <w:rPr>
                <w:rFonts w:cstheme="minorHAnsi"/>
                <w:b/>
                <w:bCs/>
                <w:sz w:val="24"/>
                <w:szCs w:val="24"/>
              </w:rPr>
              <w:t>Explanation of Health Care Benefits</w:t>
            </w:r>
            <w:r>
              <w:rPr>
                <w:rFonts w:cstheme="minorHAnsi"/>
                <w:sz w:val="24"/>
                <w:szCs w:val="24"/>
              </w:rPr>
              <w:t xml:space="preserve"> summary as an example. </w:t>
            </w:r>
          </w:p>
          <w:p w14:paraId="715944D2" w14:textId="2BC0AA95" w:rsidR="00CA04A0" w:rsidRPr="00DE5679" w:rsidRDefault="008C6387" w:rsidP="00DE567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Thank you. </w:t>
            </w:r>
          </w:p>
          <w:p w14:paraId="08B21651" w14:textId="77777777" w:rsidR="00CA04A0" w:rsidRDefault="00CA04A0" w:rsidP="00CA04A0"/>
          <w:p w14:paraId="330ED5CD" w14:textId="77777777" w:rsidR="00CA04A0" w:rsidRDefault="00CA04A0" w:rsidP="00CA04A0"/>
          <w:p w14:paraId="5B2CF209" w14:textId="77777777" w:rsidR="00CA04A0" w:rsidRDefault="00CA04A0" w:rsidP="00CA04A0"/>
          <w:p w14:paraId="664E37EE" w14:textId="77777777" w:rsidR="00CA04A0" w:rsidRDefault="00CA04A0" w:rsidP="00CA04A0"/>
          <w:p w14:paraId="61C49E8B" w14:textId="77777777" w:rsidR="00CA04A0" w:rsidRDefault="00CA04A0" w:rsidP="00CA04A0"/>
          <w:p w14:paraId="4F0328B7" w14:textId="77777777" w:rsidR="00CA04A0" w:rsidRDefault="00CA04A0" w:rsidP="00CA04A0"/>
          <w:p w14:paraId="5B40072C" w14:textId="77777777" w:rsidR="00CA04A0" w:rsidRDefault="00CA04A0" w:rsidP="00DE5679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378E0AA" w:rsidR="00AF1D04" w:rsidRPr="00AF1D04" w:rsidRDefault="008C6387" w:rsidP="008C6387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378E0AA" w:rsidR="00AF1D04" w:rsidRPr="00AF1D04" w:rsidRDefault="008C6387" w:rsidP="008C6387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82F7C"/>
    <w:rsid w:val="00222CB4"/>
    <w:rsid w:val="00287C94"/>
    <w:rsid w:val="002E7252"/>
    <w:rsid w:val="003C1F8E"/>
    <w:rsid w:val="004D30F0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80562D"/>
    <w:rsid w:val="00887099"/>
    <w:rsid w:val="008877C2"/>
    <w:rsid w:val="008C6387"/>
    <w:rsid w:val="00954AF8"/>
    <w:rsid w:val="00986E5D"/>
    <w:rsid w:val="00A16F35"/>
    <w:rsid w:val="00A24223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5294C"/>
    <w:rsid w:val="00DE5679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3</cp:revision>
  <cp:lastPrinted>2023-04-13T19:37:00Z</cp:lastPrinted>
  <dcterms:created xsi:type="dcterms:W3CDTF">2024-02-01T17:31:00Z</dcterms:created>
  <dcterms:modified xsi:type="dcterms:W3CDTF">2024-02-01T21:27:00Z</dcterms:modified>
</cp:coreProperties>
</file>