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text" w:horzAnchor="margin" w:tblpXSpec="right" w:tblpY="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2036"/>
      </w:tblGrid>
      <w:tr w:rsidR="00CA04A0" w:rsidRPr="00BE055F" w14:paraId="42600EA8" w14:textId="77777777" w:rsidTr="00BE055F">
        <w:trPr>
          <w:trHeight w:val="9330"/>
        </w:trPr>
        <w:tc>
          <w:tcPr>
            <w:tcW w:w="12036" w:type="dxa"/>
          </w:tcPr>
          <w:p w14:paraId="020238FE" w14:textId="0FC56020" w:rsidR="00BC00EB" w:rsidRPr="001B6807" w:rsidRDefault="009B5BAB" w:rsidP="00F211FA">
            <w:pPr>
              <w:rPr>
                <w:sz w:val="48"/>
                <w:szCs w:val="48"/>
              </w:rPr>
            </w:pPr>
            <w:r w:rsidRPr="001B6807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5A18398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134620</wp:posOffset>
                      </wp:positionV>
                      <wp:extent cx="7334250" cy="514350"/>
                      <wp:effectExtent l="0" t="0" r="0" b="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449FD935" w:rsidR="00C608E4" w:rsidRPr="00C608E4" w:rsidRDefault="009E642E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Denial Termination Reduction (</w:t>
                                  </w:r>
                                  <w:r w:rsidR="00F75A2F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DTR</w:t>
                                  </w: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)</w:t>
                                  </w:r>
                                  <w:r w:rsidR="00F75A2F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 Update</w:t>
                                  </w:r>
                                  <w:r w:rsidR="009B5BAB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 2-2-2024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1pt;margin-top:10.6pt;width:577.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" stroked="f">
                      <v:textbox>
                        <w:txbxContent>
                          <w:p w14:paraId="1D4BA1CD" w14:textId="449FD935" w:rsidR="00C608E4" w:rsidRPr="00C608E4" w:rsidRDefault="009E642E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Denial Termination Reduction (</w:t>
                            </w:r>
                            <w:r w:rsidR="00F75A2F">
                              <w:rPr>
                                <w:color w:val="002060"/>
                                <w:sz w:val="48"/>
                                <w:szCs w:val="48"/>
                              </w:rPr>
                              <w:t>DTR</w:t>
                            </w: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)</w:t>
                            </w:r>
                            <w:r w:rsidR="00F75A2F"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 Update</w:t>
                            </w:r>
                            <w:r w:rsidR="009B5BAB"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 2-2-2024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00EB" w:rsidRPr="001B6807">
              <w:rPr>
                <w:rFonts w:eastAsia="Calibri" w:cstheme="minorHAnsi"/>
                <w:sz w:val="24"/>
                <w:szCs w:val="24"/>
              </w:rPr>
              <w:t>As previously communicated, Utilization Management (UM) is one of the functions now operating in-house (form</w:t>
            </w:r>
            <w:r w:rsidR="009E642E" w:rsidRPr="001B6807">
              <w:rPr>
                <w:rFonts w:eastAsia="Calibri" w:cstheme="minorHAnsi"/>
                <w:sz w:val="24"/>
                <w:szCs w:val="24"/>
              </w:rPr>
              <w:t>e</w:t>
            </w:r>
            <w:r w:rsidR="009E642E" w:rsidRPr="001B6807">
              <w:rPr>
                <w:rFonts w:eastAsia="Calibri" w:cstheme="minorHAnsi"/>
              </w:rPr>
              <w:t>rly</w:t>
            </w:r>
            <w:r w:rsidR="00BC00EB" w:rsidRPr="001B6807">
              <w:rPr>
                <w:rFonts w:eastAsia="Calibri" w:cstheme="minorHAnsi"/>
                <w:sz w:val="24"/>
                <w:szCs w:val="24"/>
              </w:rPr>
              <w:t xml:space="preserve"> AGP) since </w:t>
            </w:r>
            <w:r w:rsidR="009E642E" w:rsidRPr="001B6807">
              <w:rPr>
                <w:rFonts w:eastAsia="Calibri" w:cstheme="minorHAnsi"/>
                <w:sz w:val="24"/>
                <w:szCs w:val="24"/>
              </w:rPr>
              <w:t>January 1,</w:t>
            </w:r>
            <w:r w:rsidR="00BC00EB" w:rsidRPr="001B6807">
              <w:rPr>
                <w:rFonts w:eastAsia="Calibri" w:cstheme="minorHAnsi"/>
                <w:sz w:val="24"/>
                <w:szCs w:val="24"/>
              </w:rPr>
              <w:t xml:space="preserve"> 2024.  </w:t>
            </w:r>
          </w:p>
          <w:p w14:paraId="2A512BEF" w14:textId="079C1BE2" w:rsidR="00BC00EB" w:rsidRPr="001B6807" w:rsidRDefault="00BC00EB" w:rsidP="00F211FA">
            <w:pPr>
              <w:pStyle w:val="ListParagraph"/>
              <w:numPr>
                <w:ilvl w:val="0"/>
                <w:numId w:val="17"/>
              </w:numPr>
              <w:spacing w:before="0" w:line="240" w:lineRule="auto"/>
              <w:rPr>
                <w:rFonts w:eastAsia="Calibri" w:cstheme="minorHAnsi"/>
                <w:sz w:val="24"/>
                <w:szCs w:val="24"/>
              </w:rPr>
            </w:pPr>
            <w:r w:rsidRPr="001B6807">
              <w:rPr>
                <w:rFonts w:eastAsia="Calibri" w:cstheme="minorHAnsi"/>
                <w:sz w:val="24"/>
                <w:szCs w:val="24"/>
              </w:rPr>
              <w:t xml:space="preserve">When DTRs are processed by UM, Care Coordinators will receive a faxed or emailed copy of the letter sent to the member and provider(s).  </w:t>
            </w:r>
          </w:p>
          <w:p w14:paraId="7C765171" w14:textId="33BCEDC9" w:rsidR="008535C3" w:rsidRPr="001B6807" w:rsidRDefault="008535C3" w:rsidP="00F211FA">
            <w:pPr>
              <w:pStyle w:val="ListParagraph"/>
              <w:numPr>
                <w:ilvl w:val="1"/>
                <w:numId w:val="17"/>
              </w:numPr>
              <w:spacing w:before="0" w:line="240" w:lineRule="auto"/>
              <w:rPr>
                <w:rFonts w:eastAsia="Calibri" w:cstheme="minorHAnsi"/>
                <w:sz w:val="24"/>
                <w:szCs w:val="24"/>
              </w:rPr>
            </w:pPr>
            <w:r w:rsidRPr="001B6807">
              <w:rPr>
                <w:rFonts w:eastAsia="Calibri" w:cstheme="minorHAnsi"/>
                <w:sz w:val="24"/>
                <w:szCs w:val="24"/>
              </w:rPr>
              <w:t xml:space="preserve">The fax number provided by CCs on the DTR form </w:t>
            </w:r>
            <w:r w:rsidR="009E642E" w:rsidRPr="001B6807">
              <w:rPr>
                <w:rFonts w:eastAsia="Calibri" w:cstheme="minorHAnsi"/>
                <w:sz w:val="24"/>
                <w:szCs w:val="24"/>
              </w:rPr>
              <w:t xml:space="preserve">is </w:t>
            </w:r>
            <w:r w:rsidRPr="001B6807">
              <w:rPr>
                <w:rFonts w:eastAsia="Calibri" w:cstheme="minorHAnsi"/>
                <w:sz w:val="24"/>
                <w:szCs w:val="24"/>
              </w:rPr>
              <w:t xml:space="preserve">the fax number UM will </w:t>
            </w:r>
            <w:r w:rsidR="009E642E" w:rsidRPr="001B6807">
              <w:rPr>
                <w:rFonts w:eastAsia="Calibri" w:cstheme="minorHAnsi"/>
                <w:sz w:val="24"/>
                <w:szCs w:val="24"/>
              </w:rPr>
              <w:t xml:space="preserve">use to </w:t>
            </w:r>
            <w:r w:rsidRPr="001B6807">
              <w:rPr>
                <w:rFonts w:eastAsia="Calibri" w:cstheme="minorHAnsi"/>
                <w:sz w:val="24"/>
                <w:szCs w:val="24"/>
              </w:rPr>
              <w:t>fax a copy of the letter to</w:t>
            </w:r>
            <w:r w:rsidR="009E642E" w:rsidRPr="001B6807">
              <w:rPr>
                <w:rFonts w:eastAsia="Calibri" w:cstheme="minorHAnsi"/>
                <w:sz w:val="24"/>
                <w:szCs w:val="24"/>
              </w:rPr>
              <w:t xml:space="preserve"> the CC</w:t>
            </w:r>
            <w:r w:rsidRPr="001B6807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070F4A7E" w14:textId="0DF7EEFC" w:rsidR="00BC00EB" w:rsidRPr="001B6807" w:rsidRDefault="00BC00EB" w:rsidP="00F211FA">
            <w:pPr>
              <w:pStyle w:val="ListParagraph"/>
              <w:numPr>
                <w:ilvl w:val="1"/>
                <w:numId w:val="17"/>
              </w:numPr>
              <w:spacing w:before="0" w:line="240" w:lineRule="auto"/>
              <w:rPr>
                <w:rFonts w:eastAsia="Calibri" w:cstheme="minorHAnsi"/>
                <w:sz w:val="24"/>
                <w:szCs w:val="24"/>
              </w:rPr>
            </w:pPr>
            <w:r w:rsidRPr="001B6807">
              <w:rPr>
                <w:rFonts w:eastAsia="Calibri" w:cstheme="minorHAnsi"/>
                <w:sz w:val="24"/>
                <w:szCs w:val="24"/>
              </w:rPr>
              <w:t xml:space="preserve">This process replaces AGP’s practice of emailing Care Coordinators </w:t>
            </w:r>
            <w:r w:rsidR="009E642E" w:rsidRPr="001B6807">
              <w:rPr>
                <w:rFonts w:eastAsia="Calibri" w:cstheme="minorHAnsi"/>
                <w:sz w:val="24"/>
                <w:szCs w:val="24"/>
              </w:rPr>
              <w:t xml:space="preserve">the </w:t>
            </w:r>
            <w:r w:rsidRPr="001B6807">
              <w:rPr>
                <w:rFonts w:eastAsia="Calibri" w:cstheme="minorHAnsi"/>
                <w:sz w:val="24"/>
                <w:szCs w:val="24"/>
              </w:rPr>
              <w:t>date that Service Agreements should be ended in Bridgeview.</w:t>
            </w:r>
          </w:p>
          <w:p w14:paraId="59486C13" w14:textId="7B97EBBF" w:rsidR="005F3901" w:rsidRPr="001B6807" w:rsidRDefault="005F3901" w:rsidP="00F211FA">
            <w:pPr>
              <w:pStyle w:val="ListParagraph"/>
              <w:numPr>
                <w:ilvl w:val="0"/>
                <w:numId w:val="17"/>
              </w:numPr>
              <w:spacing w:before="120" w:line="240" w:lineRule="auto"/>
              <w:rPr>
                <w:rFonts w:eastAsia="Calibri" w:cstheme="minorHAnsi"/>
                <w:sz w:val="24"/>
                <w:szCs w:val="24"/>
              </w:rPr>
            </w:pPr>
            <w:r w:rsidRPr="001B6807">
              <w:rPr>
                <w:rFonts w:eastAsia="Calibri" w:cstheme="minorHAnsi"/>
                <w:sz w:val="24"/>
                <w:szCs w:val="24"/>
              </w:rPr>
              <w:t xml:space="preserve">The letter Care Coordinators </w:t>
            </w:r>
            <w:r w:rsidR="009E642E" w:rsidRPr="001B6807">
              <w:rPr>
                <w:rFonts w:eastAsia="Calibri" w:cstheme="minorHAnsi"/>
                <w:sz w:val="24"/>
                <w:szCs w:val="24"/>
              </w:rPr>
              <w:t>receives</w:t>
            </w:r>
            <w:r w:rsidRPr="001B6807">
              <w:rPr>
                <w:rFonts w:eastAsia="Calibri" w:cstheme="minorHAnsi"/>
                <w:sz w:val="24"/>
                <w:szCs w:val="24"/>
              </w:rPr>
              <w:t xml:space="preserve"> includes an “Effective Date of Action.”  </w:t>
            </w:r>
            <w:r w:rsidR="009E642E" w:rsidRPr="001B6807">
              <w:rPr>
                <w:rFonts w:eastAsia="Calibri" w:cstheme="minorHAnsi"/>
                <w:sz w:val="24"/>
                <w:szCs w:val="24"/>
              </w:rPr>
              <w:t xml:space="preserve">Important:  </w:t>
            </w:r>
            <w:r w:rsidRPr="001B6807">
              <w:rPr>
                <w:rFonts w:eastAsia="Calibri" w:cstheme="minorHAnsi"/>
                <w:sz w:val="24"/>
                <w:szCs w:val="24"/>
              </w:rPr>
              <w:t xml:space="preserve">Service Agreements should end 1 day prior to this date. </w:t>
            </w:r>
          </w:p>
          <w:p w14:paraId="2E21CC0D" w14:textId="3C9A974B" w:rsidR="000B0CE3" w:rsidRPr="00BE055F" w:rsidRDefault="000B0CE3" w:rsidP="00F211FA">
            <w:pPr>
              <w:spacing w:before="120"/>
              <w:ind w:left="360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E055F">
              <w:rPr>
                <w:b/>
                <w:bCs/>
                <w:noProof/>
              </w:rPr>
              <w:drawing>
                <wp:inline distT="0" distB="0" distL="0" distR="0" wp14:anchorId="15AA7C04" wp14:editId="4A73F9C4">
                  <wp:extent cx="4595149" cy="3000375"/>
                  <wp:effectExtent l="0" t="0" r="0" b="0"/>
                  <wp:docPr id="19648263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6555" cy="3020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78F62C" w14:textId="146F5A63" w:rsidR="000B0CE3" w:rsidRPr="00BE055F" w:rsidRDefault="001B6807" w:rsidP="00F211FA">
            <w:pPr>
              <w:spacing w:before="120"/>
              <w:ind w:left="360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E055F">
              <w:rPr>
                <w:b/>
                <w:bCs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B01AA42" wp14:editId="1634DD3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114300</wp:posOffset>
                      </wp:positionV>
                      <wp:extent cx="7153275" cy="438785"/>
                      <wp:effectExtent l="0" t="0" r="9525" b="0"/>
                      <wp:wrapSquare wrapText="bothSides"/>
                      <wp:docPr id="13638996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327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8955E9" w14:textId="02C9F97A" w:rsidR="009B5BAB" w:rsidRPr="00C608E4" w:rsidRDefault="009B5BAB" w:rsidP="009B5BAB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DTR Update 2-16-2024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01AA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2.3pt;margin-top:9pt;width:563.25pt;height:34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" stroked="f">
                      <v:textbox>
                        <w:txbxContent>
                          <w:p w14:paraId="4B8955E9" w14:textId="02C9F97A" w:rsidR="009B5BAB" w:rsidRPr="00C608E4" w:rsidRDefault="009B5BAB" w:rsidP="009B5BAB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DTR Update 2-16-2024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E680640" w14:textId="1AB3F059" w:rsidR="00CA04A0" w:rsidRPr="00BE055F" w:rsidRDefault="001B6807" w:rsidP="001B680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t xml:space="preserve">We are aware of CC’s not receiving DTR’s by fax. </w:t>
            </w:r>
            <w:r w:rsidRPr="00BE055F">
              <w:rPr>
                <w:b/>
                <w:bCs/>
                <w:color w:val="FF0000"/>
              </w:rPr>
              <w:t xml:space="preserve">If you </w:t>
            </w:r>
            <w:r>
              <w:rPr>
                <w:b/>
                <w:bCs/>
                <w:color w:val="FF0000"/>
              </w:rPr>
              <w:t xml:space="preserve">did not receive a DTR response or </w:t>
            </w:r>
            <w:r w:rsidRPr="00BE055F">
              <w:rPr>
                <w:b/>
                <w:bCs/>
                <w:color w:val="FF0000"/>
              </w:rPr>
              <w:t xml:space="preserve">have any questions about </w:t>
            </w:r>
            <w:r>
              <w:rPr>
                <w:b/>
                <w:bCs/>
                <w:color w:val="FF0000"/>
              </w:rPr>
              <w:t>DTR’s,</w:t>
            </w:r>
            <w:r w:rsidRPr="00BE055F">
              <w:rPr>
                <w:b/>
                <w:bCs/>
                <w:color w:val="FF0000"/>
              </w:rPr>
              <w:t xml:space="preserve"> securely email your Partner Relations Consultant with the details.</w:t>
            </w:r>
            <w:r>
              <w:rPr>
                <w:b/>
                <w:bCs/>
                <w:color w:val="FF0000"/>
              </w:rPr>
              <w:t>*</w:t>
            </w:r>
          </w:p>
          <w:p w14:paraId="3494CD00" w14:textId="0DC68F16" w:rsidR="009B5BAB" w:rsidRPr="00BE055F" w:rsidRDefault="009B5BAB" w:rsidP="00F211FA">
            <w:pPr>
              <w:rPr>
                <w:b/>
                <w:bCs/>
              </w:rPr>
            </w:pPr>
          </w:p>
          <w:p w14:paraId="1DF083F9" w14:textId="56F360A1" w:rsidR="00CA04A0" w:rsidRPr="00BE055F" w:rsidRDefault="009B5BAB" w:rsidP="00F211FA">
            <w:pPr>
              <w:rPr>
                <w:b/>
                <w:bCs/>
              </w:rPr>
            </w:pPr>
            <w:r w:rsidRPr="00BE055F">
              <w:rPr>
                <w:b/>
                <w:bCs/>
              </w:rPr>
              <w:t>How to find DTR letters in Helios:</w:t>
            </w:r>
          </w:p>
          <w:p w14:paraId="4F95BEA8" w14:textId="4AD2121C" w:rsidR="009B5BAB" w:rsidRPr="007844E1" w:rsidRDefault="009B5BAB" w:rsidP="007844E1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b/>
                <w:bCs/>
              </w:rPr>
            </w:pPr>
            <w:r w:rsidRPr="007844E1">
              <w:rPr>
                <w:b/>
                <w:bCs/>
              </w:rPr>
              <w:t>Click on Admin</w:t>
            </w:r>
            <w:r w:rsidR="00A75633" w:rsidRPr="007844E1">
              <w:rPr>
                <w:b/>
                <w:bCs/>
              </w:rPr>
              <w:t xml:space="preserve">. </w:t>
            </w:r>
          </w:p>
          <w:p w14:paraId="02512516" w14:textId="7C347F88" w:rsidR="00BE055F" w:rsidRPr="007844E1" w:rsidRDefault="00BE055F" w:rsidP="007844E1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b/>
                <w:bCs/>
              </w:rPr>
            </w:pPr>
            <w:r w:rsidRPr="007844E1">
              <w:rPr>
                <w:b/>
                <w:bCs/>
              </w:rPr>
              <w:t>Click on Utilization</w:t>
            </w:r>
          </w:p>
          <w:p w14:paraId="336BBA0B" w14:textId="001ABA4F" w:rsidR="00BE055F" w:rsidRPr="007844E1" w:rsidRDefault="00A75633" w:rsidP="007844E1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b/>
                <w:bCs/>
              </w:rPr>
            </w:pPr>
            <w:r w:rsidRPr="007844E1">
              <w:rPr>
                <w:b/>
                <w:bCs/>
              </w:rPr>
              <w:t xml:space="preserve">In Client Name – </w:t>
            </w:r>
            <w:r w:rsidR="00BE055F" w:rsidRPr="007844E1">
              <w:rPr>
                <w:b/>
                <w:bCs/>
              </w:rPr>
              <w:t>enter Member Name or PMI</w:t>
            </w:r>
          </w:p>
          <w:p w14:paraId="33D41110" w14:textId="3CECA919" w:rsidR="00BE055F" w:rsidRPr="007844E1" w:rsidRDefault="00BE055F" w:rsidP="007844E1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b/>
                <w:bCs/>
              </w:rPr>
            </w:pPr>
            <w:r w:rsidRPr="007844E1">
              <w:rPr>
                <w:b/>
                <w:bCs/>
              </w:rPr>
              <w:t>Click “Search”</w:t>
            </w:r>
          </w:p>
          <w:p w14:paraId="56EEB52B" w14:textId="4B74549D" w:rsidR="009B5BAB" w:rsidRPr="007844E1" w:rsidRDefault="009B5BAB" w:rsidP="007844E1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rPr>
                <w:b/>
                <w:bCs/>
              </w:rPr>
            </w:pPr>
            <w:r w:rsidRPr="007844E1">
              <w:rPr>
                <w:b/>
                <w:bCs/>
              </w:rPr>
              <w:t>Click on the view icon</w:t>
            </w:r>
          </w:p>
          <w:p w14:paraId="53198CC4" w14:textId="77777777" w:rsidR="00BE055F" w:rsidRPr="00BE055F" w:rsidRDefault="00BE055F" w:rsidP="00F211FA">
            <w:pPr>
              <w:rPr>
                <w:b/>
                <w:bCs/>
              </w:rPr>
            </w:pPr>
          </w:p>
          <w:p w14:paraId="4075C342" w14:textId="77777777" w:rsidR="009B5BAB" w:rsidRPr="00BE055F" w:rsidRDefault="009B5BAB" w:rsidP="00F211FA">
            <w:pPr>
              <w:rPr>
                <w:b/>
                <w:bCs/>
                <w:noProof/>
              </w:rPr>
            </w:pPr>
          </w:p>
          <w:p w14:paraId="513E27FA" w14:textId="68281B72" w:rsidR="009B5BAB" w:rsidRPr="00BE055F" w:rsidRDefault="00BE055F" w:rsidP="00F211FA">
            <w:pPr>
              <w:rPr>
                <w:b/>
                <w:bCs/>
                <w:noProof/>
              </w:rPr>
            </w:pPr>
            <w:r w:rsidRPr="00BE055F">
              <w:rPr>
                <w:b/>
                <w:bCs/>
                <w:noProof/>
              </w:rPr>
              <w:drawing>
                <wp:inline distT="0" distB="0" distL="0" distR="0" wp14:anchorId="65B1DD0C" wp14:editId="737A0021">
                  <wp:extent cx="7505700" cy="3113405"/>
                  <wp:effectExtent l="0" t="0" r="0" b="0"/>
                  <wp:docPr id="4447960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79603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0" cy="311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90C9C7" w14:textId="77777777" w:rsidR="00F211FA" w:rsidRPr="00BE055F" w:rsidRDefault="00F211FA" w:rsidP="00F211FA">
            <w:pPr>
              <w:rPr>
                <w:b/>
                <w:bCs/>
                <w:noProof/>
              </w:rPr>
            </w:pPr>
          </w:p>
          <w:p w14:paraId="00612036" w14:textId="77777777" w:rsidR="00F211FA" w:rsidRPr="00BE055F" w:rsidRDefault="00F211FA" w:rsidP="00F211FA">
            <w:pPr>
              <w:rPr>
                <w:b/>
                <w:bCs/>
                <w:noProof/>
              </w:rPr>
            </w:pPr>
          </w:p>
          <w:p w14:paraId="0288C934" w14:textId="12F1911E" w:rsidR="00F211FA" w:rsidRPr="007844E1" w:rsidRDefault="00F211FA" w:rsidP="007844E1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b/>
                <w:bCs/>
              </w:rPr>
            </w:pPr>
            <w:r w:rsidRPr="007844E1">
              <w:rPr>
                <w:b/>
                <w:bCs/>
              </w:rPr>
              <w:t>Scroll down to Related Correspondence and choose to either view or download:</w:t>
            </w:r>
          </w:p>
          <w:p w14:paraId="7A9FA933" w14:textId="77777777" w:rsidR="00F211FA" w:rsidRPr="00BE055F" w:rsidRDefault="00F211FA" w:rsidP="00F211FA">
            <w:pPr>
              <w:rPr>
                <w:b/>
                <w:bCs/>
              </w:rPr>
            </w:pPr>
          </w:p>
          <w:p w14:paraId="25AA7E05" w14:textId="396A8371" w:rsidR="00F211FA" w:rsidRPr="00BE055F" w:rsidRDefault="00BE055F" w:rsidP="00BE055F">
            <w:pPr>
              <w:rPr>
                <w:b/>
                <w:bCs/>
              </w:rPr>
            </w:pPr>
            <w:r w:rsidRPr="00BE055F">
              <w:rPr>
                <w:b/>
                <w:bCs/>
                <w:noProof/>
              </w:rPr>
              <w:drawing>
                <wp:inline distT="0" distB="0" distL="0" distR="0" wp14:anchorId="6C6CE282" wp14:editId="25281351">
                  <wp:extent cx="7362825" cy="1268095"/>
                  <wp:effectExtent l="0" t="0" r="9525" b="8255"/>
                  <wp:docPr id="1361079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0790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825" cy="126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40072C" w14:textId="38FA74F9" w:rsidR="00F211FA" w:rsidRPr="00BE055F" w:rsidRDefault="00F211FA" w:rsidP="00BE055F">
            <w:pPr>
              <w:jc w:val="center"/>
              <w:rPr>
                <w:b/>
                <w:bCs/>
              </w:rPr>
            </w:pPr>
            <w:r w:rsidRPr="00BE055F">
              <w:rPr>
                <w:b/>
                <w:bCs/>
              </w:rPr>
              <w:t>You will then be able to view the “Coverage Decision Letter” sent to the member, provider, and Care Coordinator:</w:t>
            </w:r>
            <w:r w:rsidRPr="00BE055F">
              <w:rPr>
                <w:b/>
                <w:bCs/>
                <w:noProof/>
              </w:rPr>
              <w:drawing>
                <wp:inline distT="0" distB="0" distL="0" distR="0" wp14:anchorId="64261C65" wp14:editId="641D096C">
                  <wp:extent cx="4494986" cy="2451811"/>
                  <wp:effectExtent l="152400" t="152400" r="363220" b="367665"/>
                  <wp:docPr id="6840481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04810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3004" cy="2467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1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24715D85" w:rsidR="00AF1D04" w:rsidRPr="00AF1D04" w:rsidRDefault="001B6807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2-16-2024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58D3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24715D85" w:rsidR="00AF1D04" w:rsidRPr="00AF1D04" w:rsidRDefault="001B6807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2-16-2024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13F05"/>
    <w:multiLevelType w:val="hybridMultilevel"/>
    <w:tmpl w:val="BD52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7AC0"/>
    <w:multiLevelType w:val="hybridMultilevel"/>
    <w:tmpl w:val="BA889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46A7A"/>
    <w:multiLevelType w:val="hybridMultilevel"/>
    <w:tmpl w:val="332C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B11CA"/>
    <w:multiLevelType w:val="hybridMultilevel"/>
    <w:tmpl w:val="57F2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3"/>
  </w:num>
  <w:num w:numId="2" w16cid:durableId="1797331095">
    <w:abstractNumId w:val="8"/>
  </w:num>
  <w:num w:numId="3" w16cid:durableId="214856249">
    <w:abstractNumId w:val="11"/>
  </w:num>
  <w:num w:numId="4" w16cid:durableId="1499616861">
    <w:abstractNumId w:val="16"/>
  </w:num>
  <w:num w:numId="5" w16cid:durableId="2073769093">
    <w:abstractNumId w:val="0"/>
  </w:num>
  <w:num w:numId="6" w16cid:durableId="18362904">
    <w:abstractNumId w:val="18"/>
  </w:num>
  <w:num w:numId="7" w16cid:durableId="495341996">
    <w:abstractNumId w:val="19"/>
  </w:num>
  <w:num w:numId="8" w16cid:durableId="195433800">
    <w:abstractNumId w:val="3"/>
  </w:num>
  <w:num w:numId="9" w16cid:durableId="2131320421">
    <w:abstractNumId w:val="12"/>
  </w:num>
  <w:num w:numId="10" w16cid:durableId="292836173">
    <w:abstractNumId w:val="9"/>
  </w:num>
  <w:num w:numId="11" w16cid:durableId="590047722">
    <w:abstractNumId w:val="5"/>
  </w:num>
  <w:num w:numId="12" w16cid:durableId="1674527007">
    <w:abstractNumId w:val="7"/>
  </w:num>
  <w:num w:numId="13" w16cid:durableId="1073697651">
    <w:abstractNumId w:val="6"/>
  </w:num>
  <w:num w:numId="14" w16cid:durableId="1167403472">
    <w:abstractNumId w:val="14"/>
  </w:num>
  <w:num w:numId="15" w16cid:durableId="1282767395">
    <w:abstractNumId w:val="17"/>
  </w:num>
  <w:num w:numId="16" w16cid:durableId="974333673">
    <w:abstractNumId w:val="10"/>
  </w:num>
  <w:num w:numId="17" w16cid:durableId="755899067">
    <w:abstractNumId w:val="4"/>
  </w:num>
  <w:num w:numId="18" w16cid:durableId="860048210">
    <w:abstractNumId w:val="15"/>
  </w:num>
  <w:num w:numId="19" w16cid:durableId="1186750900">
    <w:abstractNumId w:val="1"/>
  </w:num>
  <w:num w:numId="20" w16cid:durableId="499345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B0CE3"/>
    <w:rsid w:val="001B6807"/>
    <w:rsid w:val="00222CB4"/>
    <w:rsid w:val="00287C94"/>
    <w:rsid w:val="002E7252"/>
    <w:rsid w:val="003C1F8E"/>
    <w:rsid w:val="004D30F0"/>
    <w:rsid w:val="005413CA"/>
    <w:rsid w:val="005C7FFC"/>
    <w:rsid w:val="005E07CD"/>
    <w:rsid w:val="005F3901"/>
    <w:rsid w:val="00605891"/>
    <w:rsid w:val="00661EAF"/>
    <w:rsid w:val="00667838"/>
    <w:rsid w:val="00690495"/>
    <w:rsid w:val="00696BE2"/>
    <w:rsid w:val="006B5D91"/>
    <w:rsid w:val="007808B0"/>
    <w:rsid w:val="007844E1"/>
    <w:rsid w:val="007944D7"/>
    <w:rsid w:val="0080562D"/>
    <w:rsid w:val="008535C3"/>
    <w:rsid w:val="00887099"/>
    <w:rsid w:val="008877C2"/>
    <w:rsid w:val="00954AF8"/>
    <w:rsid w:val="00986E5D"/>
    <w:rsid w:val="009B5BAB"/>
    <w:rsid w:val="009E642E"/>
    <w:rsid w:val="00A16F35"/>
    <w:rsid w:val="00A24223"/>
    <w:rsid w:val="00A75633"/>
    <w:rsid w:val="00AB049B"/>
    <w:rsid w:val="00AD5757"/>
    <w:rsid w:val="00AF1D04"/>
    <w:rsid w:val="00BB1FFD"/>
    <w:rsid w:val="00BC00EB"/>
    <w:rsid w:val="00BD6DF2"/>
    <w:rsid w:val="00BE055F"/>
    <w:rsid w:val="00C608E4"/>
    <w:rsid w:val="00CA04A0"/>
    <w:rsid w:val="00CA1E33"/>
    <w:rsid w:val="00CA2A1A"/>
    <w:rsid w:val="00CF49F1"/>
    <w:rsid w:val="00D5294C"/>
    <w:rsid w:val="00EC4AA6"/>
    <w:rsid w:val="00F211FA"/>
    <w:rsid w:val="00F36B5F"/>
    <w:rsid w:val="00F5483A"/>
    <w:rsid w:val="00F610EE"/>
    <w:rsid w:val="00F75A2F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E642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E6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64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6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4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184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Melinda Heaser</cp:lastModifiedBy>
  <cp:revision>7</cp:revision>
  <cp:lastPrinted>2023-04-13T19:37:00Z</cp:lastPrinted>
  <dcterms:created xsi:type="dcterms:W3CDTF">2024-02-15T16:52:00Z</dcterms:created>
  <dcterms:modified xsi:type="dcterms:W3CDTF">2024-02-16T20:28:00Z</dcterms:modified>
</cp:coreProperties>
</file>