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812C95" w14:paraId="640F7F61" w14:textId="77777777" w:rsidTr="00CA04A0">
        <w:trPr>
          <w:trHeight w:val="9330"/>
        </w:trPr>
        <w:tc>
          <w:tcPr>
            <w:tcW w:w="11520" w:type="dxa"/>
          </w:tcPr>
          <w:p w14:paraId="3E2FA122" w14:textId="77777777" w:rsidR="00812C95" w:rsidRDefault="00DB3C1E" w:rsidP="00DB3C1E">
            <w:pPr>
              <w:jc w:val="center"/>
              <w:rPr>
                <w:noProof/>
                <w:color w:val="002060"/>
                <w:sz w:val="48"/>
                <w:szCs w:val="48"/>
              </w:rPr>
            </w:pPr>
            <w:r w:rsidRPr="00DB3C1E">
              <w:rPr>
                <w:noProof/>
                <w:color w:val="002060"/>
                <w:sz w:val="48"/>
                <w:szCs w:val="48"/>
              </w:rPr>
              <w:t>Updated EW Remote Reassessment Policy</w:t>
            </w:r>
          </w:p>
          <w:p w14:paraId="35E186D2" w14:textId="77777777" w:rsidR="00DB3C1E" w:rsidRDefault="00DB3C1E" w:rsidP="00DB3C1E">
            <w:pPr>
              <w:rPr>
                <w:noProof/>
                <w:color w:val="002060"/>
                <w:sz w:val="48"/>
                <w:szCs w:val="48"/>
              </w:rPr>
            </w:pPr>
          </w:p>
          <w:p w14:paraId="0CFB72CC" w14:textId="77777777" w:rsidR="00DB3C1E" w:rsidRDefault="00DB3C1E" w:rsidP="00DB3C1E">
            <w:pPr>
              <w:rPr>
                <w:sz w:val="24"/>
                <w:szCs w:val="24"/>
              </w:rPr>
            </w:pPr>
            <w:r>
              <w:rPr>
                <w:sz w:val="24"/>
                <w:szCs w:val="24"/>
              </w:rPr>
              <w:t xml:space="preserve">Per the </w:t>
            </w:r>
            <w:hyperlink r:id="rId7" w:history="1">
              <w:r w:rsidRPr="00DB3C1E">
                <w:rPr>
                  <w:rStyle w:val="Hyperlink"/>
                  <w:sz w:val="24"/>
                  <w:szCs w:val="24"/>
                </w:rPr>
                <w:t>DSD eList announcement</w:t>
              </w:r>
            </w:hyperlink>
            <w:r>
              <w:rPr>
                <w:sz w:val="24"/>
                <w:szCs w:val="24"/>
              </w:rPr>
              <w:t xml:space="preserve"> dated 1-9-2024, we are adding to the guidance we sent in the 12-1-2023 Blue Plus Communique – Changes to EW In-Person Reassessments (also below).</w:t>
            </w:r>
          </w:p>
          <w:p w14:paraId="476DEDA6" w14:textId="77777777" w:rsidR="00DB3C1E" w:rsidRDefault="00DB3C1E" w:rsidP="00DB3C1E">
            <w:pPr>
              <w:rPr>
                <w:sz w:val="24"/>
                <w:szCs w:val="24"/>
              </w:rPr>
            </w:pPr>
          </w:p>
          <w:p w14:paraId="0EA5090F" w14:textId="28DAD53E" w:rsidR="00DB3C1E" w:rsidRDefault="00DB3C1E" w:rsidP="00DB3C1E">
            <w:pPr>
              <w:rPr>
                <w:sz w:val="24"/>
                <w:szCs w:val="24"/>
              </w:rPr>
            </w:pPr>
            <w:r>
              <w:rPr>
                <w:sz w:val="24"/>
                <w:szCs w:val="24"/>
              </w:rPr>
              <w:t xml:space="preserve">On November 1, 2023, DHS implemented a new EW remote reassessment policy. Updates </w:t>
            </w:r>
            <w:r w:rsidR="00403825">
              <w:rPr>
                <w:sz w:val="24"/>
                <w:szCs w:val="24"/>
              </w:rPr>
              <w:t xml:space="preserve">to this policy now </w:t>
            </w:r>
            <w:r>
              <w:rPr>
                <w:sz w:val="24"/>
                <w:szCs w:val="24"/>
              </w:rPr>
              <w:t>include:</w:t>
            </w:r>
          </w:p>
          <w:p w14:paraId="2C7F1877" w14:textId="77777777" w:rsidR="00E74B4B" w:rsidRDefault="00403825" w:rsidP="00403825">
            <w:pPr>
              <w:pStyle w:val="ListParagraph"/>
              <w:numPr>
                <w:ilvl w:val="0"/>
                <w:numId w:val="22"/>
              </w:numPr>
              <w:spacing w:line="240" w:lineRule="auto"/>
              <w:rPr>
                <w:sz w:val="24"/>
                <w:szCs w:val="24"/>
              </w:rPr>
            </w:pPr>
            <w:r w:rsidRPr="00403825">
              <w:rPr>
                <w:sz w:val="24"/>
                <w:szCs w:val="24"/>
              </w:rPr>
              <w:t xml:space="preserve">DHS counts each visit held remotely before Nov. 1, 2023, as a face-to-face visit. </w:t>
            </w:r>
          </w:p>
          <w:p w14:paraId="3642925D" w14:textId="77777777" w:rsidR="00E74B4B" w:rsidRDefault="00E74B4B" w:rsidP="00E74B4B">
            <w:pPr>
              <w:rPr>
                <w:rFonts w:cstheme="minorHAnsi"/>
                <w:sz w:val="24"/>
                <w:szCs w:val="24"/>
              </w:rPr>
            </w:pPr>
          </w:p>
          <w:p w14:paraId="3DA32221" w14:textId="77777777" w:rsidR="00403825" w:rsidRDefault="00E74B4B" w:rsidP="00E74B4B">
            <w:pPr>
              <w:rPr>
                <w:rFonts w:cstheme="minorHAnsi"/>
                <w:sz w:val="24"/>
                <w:szCs w:val="24"/>
              </w:rPr>
            </w:pPr>
            <w:r>
              <w:rPr>
                <w:rFonts w:cstheme="minorHAnsi"/>
                <w:sz w:val="24"/>
                <w:szCs w:val="24"/>
              </w:rPr>
              <w:t>Therefore</w:t>
            </w:r>
            <w:r w:rsidR="00403825" w:rsidRPr="00E74B4B">
              <w:rPr>
                <w:rFonts w:cstheme="minorHAnsi"/>
                <w:sz w:val="24"/>
                <w:szCs w:val="24"/>
              </w:rPr>
              <w:t xml:space="preserve">, </w:t>
            </w:r>
            <w:r w:rsidR="00403825" w:rsidRPr="00E74B4B">
              <w:rPr>
                <w:rFonts w:cstheme="minorHAnsi"/>
                <w:color w:val="000000"/>
                <w:sz w:val="24"/>
                <w:szCs w:val="24"/>
              </w:rPr>
              <w:t xml:space="preserve">any assessment </w:t>
            </w:r>
            <w:r>
              <w:rPr>
                <w:rFonts w:cstheme="minorHAnsi"/>
                <w:color w:val="000000"/>
                <w:sz w:val="24"/>
                <w:szCs w:val="24"/>
              </w:rPr>
              <w:t xml:space="preserve">completely remotely </w:t>
            </w:r>
            <w:r w:rsidR="00403825" w:rsidRPr="00E74B4B">
              <w:rPr>
                <w:rFonts w:cstheme="minorHAnsi"/>
                <w:color w:val="000000"/>
                <w:sz w:val="24"/>
                <w:szCs w:val="24"/>
              </w:rPr>
              <w:t xml:space="preserve">prior to 11/1/2023 is </w:t>
            </w:r>
            <w:r>
              <w:rPr>
                <w:rFonts w:cstheme="minorHAnsi"/>
                <w:color w:val="000000"/>
                <w:sz w:val="24"/>
                <w:szCs w:val="24"/>
              </w:rPr>
              <w:t xml:space="preserve">now </w:t>
            </w:r>
            <w:r w:rsidR="00403825" w:rsidRPr="00E74B4B">
              <w:rPr>
                <w:rFonts w:cstheme="minorHAnsi"/>
                <w:color w:val="000000"/>
                <w:sz w:val="24"/>
                <w:szCs w:val="24"/>
              </w:rPr>
              <w:t>considered face-to-face</w:t>
            </w:r>
            <w:r w:rsidR="00826AA4" w:rsidRPr="00E74B4B">
              <w:rPr>
                <w:rFonts w:cstheme="minorHAnsi"/>
                <w:color w:val="000000"/>
                <w:sz w:val="24"/>
                <w:szCs w:val="24"/>
              </w:rPr>
              <w:t xml:space="preserve"> (in-person)</w:t>
            </w:r>
            <w:r>
              <w:rPr>
                <w:rFonts w:cstheme="minorHAnsi"/>
                <w:color w:val="000000"/>
                <w:sz w:val="24"/>
                <w:szCs w:val="24"/>
              </w:rPr>
              <w:t>.  Th</w:t>
            </w:r>
            <w:r w:rsidR="00403825" w:rsidRPr="00E74B4B">
              <w:rPr>
                <w:rFonts w:cstheme="minorHAnsi"/>
                <w:color w:val="000000"/>
                <w:sz w:val="24"/>
                <w:szCs w:val="24"/>
              </w:rPr>
              <w:t>e next assessment must be offered to be completed in-person</w:t>
            </w:r>
            <w:r>
              <w:rPr>
                <w:rFonts w:cstheme="minorHAnsi"/>
                <w:color w:val="000000"/>
                <w:sz w:val="24"/>
                <w:szCs w:val="24"/>
              </w:rPr>
              <w:t>,</w:t>
            </w:r>
            <w:r w:rsidR="00403825" w:rsidRPr="00E74B4B">
              <w:rPr>
                <w:rFonts w:cstheme="minorHAnsi"/>
                <w:color w:val="000000"/>
                <w:sz w:val="24"/>
                <w:szCs w:val="24"/>
              </w:rPr>
              <w:t xml:space="preserve"> but with </w:t>
            </w:r>
            <w:proofErr w:type="gramStart"/>
            <w:r w:rsidR="00403825" w:rsidRPr="00E74B4B">
              <w:rPr>
                <w:rFonts w:cstheme="minorHAnsi"/>
                <w:color w:val="000000"/>
                <w:sz w:val="24"/>
                <w:szCs w:val="24"/>
              </w:rPr>
              <w:t>member’s</w:t>
            </w:r>
            <w:proofErr w:type="gramEnd"/>
            <w:r w:rsidR="00403825" w:rsidRPr="00E74B4B">
              <w:rPr>
                <w:rFonts w:cstheme="minorHAnsi"/>
                <w:color w:val="000000"/>
                <w:sz w:val="24"/>
                <w:szCs w:val="24"/>
              </w:rPr>
              <w:t xml:space="preserve"> consent, could be done via tele video/telephone.   </w:t>
            </w:r>
            <w:r w:rsidR="00403825" w:rsidRPr="00E74B4B">
              <w:rPr>
                <w:rFonts w:cstheme="minorHAnsi"/>
                <w:sz w:val="24"/>
                <w:szCs w:val="24"/>
              </w:rPr>
              <w:t xml:space="preserve"> </w:t>
            </w:r>
          </w:p>
          <w:p w14:paraId="7A1D3AD9" w14:textId="77777777" w:rsidR="00E74B4B" w:rsidRDefault="00E74B4B" w:rsidP="00E74B4B">
            <w:pPr>
              <w:rPr>
                <w:rFonts w:cs="Franklin Gothic Book"/>
                <w:sz w:val="24"/>
                <w:szCs w:val="24"/>
              </w:rPr>
            </w:pPr>
          </w:p>
          <w:p w14:paraId="7F4DBB18" w14:textId="02213C08" w:rsidR="00E74B4B" w:rsidRPr="00E74B4B" w:rsidRDefault="00E74B4B" w:rsidP="00E74B4B">
            <w:pPr>
              <w:rPr>
                <w:rFonts w:cs="Franklin Gothic Book"/>
                <w:sz w:val="24"/>
                <w:szCs w:val="24"/>
              </w:rPr>
            </w:pPr>
          </w:p>
        </w:tc>
      </w:tr>
      <w:tr w:rsidR="00CA04A0" w14:paraId="42600EA8" w14:textId="77777777" w:rsidTr="00CA04A0">
        <w:trPr>
          <w:trHeight w:val="9330"/>
        </w:trPr>
        <w:tc>
          <w:tcPr>
            <w:tcW w:w="11520" w:type="dxa"/>
          </w:tcPr>
          <w:p w14:paraId="73342001" w14:textId="447712D4" w:rsidR="00932159" w:rsidRPr="00DB3C1E" w:rsidRDefault="00DB3C1E" w:rsidP="00AF3954">
            <w:pPr>
              <w:rPr>
                <w:color w:val="002060"/>
                <w:sz w:val="48"/>
                <w:szCs w:val="48"/>
              </w:rPr>
            </w:pPr>
            <w:r w:rsidRPr="00C608E4">
              <w:rPr>
                <w:noProof/>
                <w:sz w:val="48"/>
                <w:szCs w:val="48"/>
              </w:rPr>
              <w:lastRenderedPageBreak/>
              <mc:AlternateContent>
                <mc:Choice Requires="wps">
                  <w:drawing>
                    <wp:anchor distT="45720" distB="45720" distL="114300" distR="114300" simplePos="0" relativeHeight="251659264" behindDoc="0" locked="0" layoutInCell="1" allowOverlap="1" wp14:anchorId="3CDCA549" wp14:editId="56DE6CA5">
                      <wp:simplePos x="0" y="0"/>
                      <wp:positionH relativeFrom="column">
                        <wp:posOffset>-20348</wp:posOffset>
                      </wp:positionH>
                      <wp:positionV relativeFrom="paragraph">
                        <wp:posOffset>1374306</wp:posOffset>
                      </wp:positionV>
                      <wp:extent cx="7162800" cy="431165"/>
                      <wp:effectExtent l="0" t="0" r="127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1165"/>
                              </a:xfrm>
                              <a:prstGeom prst="rect">
                                <a:avLst/>
                              </a:prstGeom>
                              <a:solidFill>
                                <a:srgbClr val="FFFFFF"/>
                              </a:solidFill>
                              <a:ln w="9525">
                                <a:noFill/>
                                <a:miter lim="800000"/>
                                <a:headEnd/>
                                <a:tailEnd/>
                              </a:ln>
                            </wps:spPr>
                            <wps:txbx>
                              <w:txbxContent>
                                <w:p w14:paraId="2536F646" w14:textId="77777777" w:rsidR="00DB3C1E" w:rsidRPr="00C608E4" w:rsidRDefault="00DB3C1E" w:rsidP="00DB3C1E">
                                  <w:pPr>
                                    <w:jc w:val="center"/>
                                    <w:rPr>
                                      <w:color w:val="002060"/>
                                      <w:sz w:val="48"/>
                                      <w:szCs w:val="48"/>
                                    </w:rPr>
                                  </w:pPr>
                                  <w:r>
                                    <w:rPr>
                                      <w:color w:val="002060"/>
                                      <w:sz w:val="48"/>
                                      <w:szCs w:val="48"/>
                                    </w:rPr>
                                    <w:t>EW Remote Reassessment Policy &amp;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CA549" id="_x0000_t202" coordsize="21600,21600" o:spt="202" path="m,l,21600r21600,l21600,xe">
                      <v:stroke joinstyle="miter"/>
                      <v:path gradientshapeok="t" o:connecttype="rect"/>
                    </v:shapetype>
                    <v:shape id="Text Box 2" o:spid="_x0000_s1026" type="#_x0000_t202" style="position:absolute;margin-left:-1.6pt;margin-top:108.2pt;width:564pt;height:3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" stroked="f">
                      <v:textbox>
                        <w:txbxContent>
                          <w:p w14:paraId="2536F646" w14:textId="77777777" w:rsidR="00DB3C1E" w:rsidRPr="00C608E4" w:rsidRDefault="00DB3C1E" w:rsidP="00DB3C1E">
                            <w:pPr>
                              <w:jc w:val="center"/>
                              <w:rPr>
                                <w:color w:val="002060"/>
                                <w:sz w:val="48"/>
                                <w:szCs w:val="48"/>
                              </w:rPr>
                            </w:pPr>
                            <w:r>
                              <w:rPr>
                                <w:color w:val="002060"/>
                                <w:sz w:val="48"/>
                                <w:szCs w:val="48"/>
                              </w:rPr>
                              <w:t>EW Remote Reassessment Policy &amp; Guidance</w:t>
                            </w:r>
                          </w:p>
                        </w:txbxContent>
                      </v:textbox>
                      <w10:wrap type="square"/>
                    </v:shape>
                  </w:pict>
                </mc:Fallback>
              </mc:AlternateContent>
            </w:r>
            <w:r w:rsidRPr="00C608E4">
              <w:rPr>
                <w:noProof/>
                <w:sz w:val="48"/>
                <w:szCs w:val="48"/>
              </w:rPr>
              <mc:AlternateContent>
                <mc:Choice Requires="wps">
                  <w:drawing>
                    <wp:anchor distT="45720" distB="45720" distL="114300" distR="114300" simplePos="0" relativeHeight="251661312" behindDoc="0" locked="0" layoutInCell="1" allowOverlap="1" wp14:anchorId="29ED6B2C" wp14:editId="2F6DA473">
                      <wp:simplePos x="0" y="0"/>
                      <wp:positionH relativeFrom="column">
                        <wp:posOffset>-18718</wp:posOffset>
                      </wp:positionH>
                      <wp:positionV relativeFrom="paragraph">
                        <wp:posOffset>218495</wp:posOffset>
                      </wp:positionV>
                      <wp:extent cx="7162800" cy="946150"/>
                      <wp:effectExtent l="0" t="0" r="0" b="6350"/>
                      <wp:wrapSquare wrapText="bothSides"/>
                      <wp:docPr id="556045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46150"/>
                              </a:xfrm>
                              <a:prstGeom prst="rect">
                                <a:avLst/>
                              </a:prstGeom>
                              <a:solidFill>
                                <a:srgbClr val="FFFFFF"/>
                              </a:solidFill>
                              <a:ln w="9525">
                                <a:noFill/>
                                <a:miter lim="800000"/>
                                <a:headEnd/>
                                <a:tailEnd/>
                              </a:ln>
                            </wps:spPr>
                            <wps:txbx>
                              <w:txbxContent>
                                <w:p w14:paraId="6211AEC9" w14:textId="77777777" w:rsidR="00DB3C1E" w:rsidRDefault="00DB3C1E" w:rsidP="00DB3C1E">
                                  <w:pPr>
                                    <w:jc w:val="center"/>
                                    <w:rPr>
                                      <w:color w:val="002060"/>
                                      <w:sz w:val="48"/>
                                      <w:szCs w:val="48"/>
                                    </w:rPr>
                                  </w:pPr>
                                  <w:r>
                                    <w:rPr>
                                      <w:color w:val="002060"/>
                                      <w:sz w:val="48"/>
                                      <w:szCs w:val="48"/>
                                    </w:rPr>
                                    <w:t xml:space="preserve">Blue Plus Communique </w:t>
                                  </w:r>
                                </w:p>
                                <w:p w14:paraId="2C5D1F97" w14:textId="38063AFC" w:rsidR="00DB3C1E" w:rsidRPr="00C608E4" w:rsidRDefault="00DB3C1E" w:rsidP="00DB3C1E">
                                  <w:pPr>
                                    <w:jc w:val="center"/>
                                    <w:rPr>
                                      <w:color w:val="002060"/>
                                      <w:sz w:val="48"/>
                                      <w:szCs w:val="48"/>
                                    </w:rPr>
                                  </w:pPr>
                                  <w:r>
                                    <w:rPr>
                                      <w:color w:val="002060"/>
                                      <w:sz w:val="48"/>
                                      <w:szCs w:val="48"/>
                                    </w:rPr>
                                    <w:t>12-1-2023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D6B2C" id="_x0000_s1027" type="#_x0000_t202" style="position:absolute;margin-left:-1.45pt;margin-top:17.2pt;width:564pt;height: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" stroked="f">
                      <v:textbox>
                        <w:txbxContent>
                          <w:p w14:paraId="6211AEC9" w14:textId="77777777" w:rsidR="00DB3C1E" w:rsidRDefault="00DB3C1E" w:rsidP="00DB3C1E">
                            <w:pPr>
                              <w:jc w:val="center"/>
                              <w:rPr>
                                <w:color w:val="002060"/>
                                <w:sz w:val="48"/>
                                <w:szCs w:val="48"/>
                              </w:rPr>
                            </w:pPr>
                            <w:r>
                              <w:rPr>
                                <w:color w:val="002060"/>
                                <w:sz w:val="48"/>
                                <w:szCs w:val="48"/>
                              </w:rPr>
                              <w:t xml:space="preserve">Blue Plus Communique </w:t>
                            </w:r>
                          </w:p>
                          <w:p w14:paraId="2C5D1F97" w14:textId="38063AFC" w:rsidR="00DB3C1E" w:rsidRPr="00C608E4" w:rsidRDefault="00DB3C1E" w:rsidP="00DB3C1E">
                            <w:pPr>
                              <w:jc w:val="center"/>
                              <w:rPr>
                                <w:color w:val="002060"/>
                                <w:sz w:val="48"/>
                                <w:szCs w:val="48"/>
                              </w:rPr>
                            </w:pPr>
                            <w:r>
                              <w:rPr>
                                <w:color w:val="002060"/>
                                <w:sz w:val="48"/>
                                <w:szCs w:val="48"/>
                              </w:rPr>
                              <w:t>12-1-2023</w:t>
                            </w:r>
                          </w:p>
                        </w:txbxContent>
                      </v:textbox>
                      <w10:wrap type="square"/>
                    </v:shape>
                  </w:pict>
                </mc:Fallback>
              </mc:AlternateContent>
            </w:r>
            <w:r w:rsidR="008210B9" w:rsidRPr="00932159">
              <w:rPr>
                <w:rFonts w:cstheme="minorHAnsi"/>
                <w:b/>
                <w:bCs/>
                <w:sz w:val="24"/>
                <w:szCs w:val="24"/>
                <w:u w:val="single"/>
              </w:rPr>
              <w:t>Elderly Waiver Remote Reassessments</w:t>
            </w:r>
          </w:p>
          <w:p w14:paraId="453130D3" w14:textId="2DEDDA94" w:rsidR="008210B9" w:rsidRPr="00932159" w:rsidRDefault="00AF3954" w:rsidP="008210B9">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The</w:t>
            </w:r>
            <w:r w:rsidR="008210B9" w:rsidRPr="00932159">
              <w:rPr>
                <w:rFonts w:asciiTheme="minorHAnsi" w:hAnsiTheme="minorHAnsi" w:cstheme="minorHAnsi"/>
                <w:sz w:val="24"/>
                <w:szCs w:val="24"/>
              </w:rPr>
              <w:t xml:space="preserve"> following process changes are due to the implementation of Revised </w:t>
            </w:r>
            <w:proofErr w:type="spellStart"/>
            <w:r w:rsidR="008210B9" w:rsidRPr="00932159">
              <w:rPr>
                <w:rFonts w:asciiTheme="minorHAnsi" w:hAnsiTheme="minorHAnsi" w:cstheme="minorHAnsi"/>
                <w:sz w:val="24"/>
                <w:szCs w:val="24"/>
              </w:rPr>
              <w:t>MnCHOICES</w:t>
            </w:r>
            <w:proofErr w:type="spellEnd"/>
            <w:r w:rsidR="008210B9" w:rsidRPr="00932159">
              <w:rPr>
                <w:rFonts w:asciiTheme="minorHAnsi" w:hAnsiTheme="minorHAnsi" w:cstheme="minorHAnsi"/>
                <w:sz w:val="24"/>
                <w:szCs w:val="24"/>
              </w:rPr>
              <w:t>, Care Coordination workload pressures, and alignment with DHS processes</w:t>
            </w:r>
            <w:r>
              <w:rPr>
                <w:rFonts w:asciiTheme="minorHAnsi" w:hAnsiTheme="minorHAnsi" w:cstheme="minorHAnsi"/>
                <w:sz w:val="24"/>
                <w:szCs w:val="24"/>
              </w:rPr>
              <w:t xml:space="preserve"> which began November 1st</w:t>
            </w:r>
            <w:r w:rsidR="008210B9" w:rsidRPr="00932159">
              <w:rPr>
                <w:rFonts w:asciiTheme="minorHAnsi" w:hAnsiTheme="minorHAnsi" w:cstheme="minorHAnsi"/>
                <w:sz w:val="24"/>
                <w:szCs w:val="24"/>
              </w:rPr>
              <w:t>.  All changes described should be used by the Care Coordinator under professional judgement</w:t>
            </w:r>
            <w:r>
              <w:rPr>
                <w:rFonts w:asciiTheme="minorHAnsi" w:hAnsiTheme="minorHAnsi" w:cstheme="minorHAnsi"/>
                <w:sz w:val="24"/>
                <w:szCs w:val="24"/>
              </w:rPr>
              <w:t xml:space="preserve">, </w:t>
            </w:r>
            <w:r w:rsidR="008210B9" w:rsidRPr="00932159">
              <w:rPr>
                <w:rFonts w:asciiTheme="minorHAnsi" w:hAnsiTheme="minorHAnsi" w:cstheme="minorHAnsi"/>
                <w:sz w:val="24"/>
                <w:szCs w:val="24"/>
              </w:rPr>
              <w:t>discussed with the member</w:t>
            </w:r>
            <w:r>
              <w:rPr>
                <w:rFonts w:asciiTheme="minorHAnsi" w:hAnsiTheme="minorHAnsi" w:cstheme="minorHAnsi"/>
                <w:sz w:val="24"/>
                <w:szCs w:val="24"/>
              </w:rPr>
              <w:t>,</w:t>
            </w:r>
            <w:r w:rsidR="008210B9" w:rsidRPr="00932159">
              <w:rPr>
                <w:rFonts w:asciiTheme="minorHAnsi" w:hAnsiTheme="minorHAnsi" w:cstheme="minorHAnsi"/>
                <w:sz w:val="24"/>
                <w:szCs w:val="24"/>
              </w:rPr>
              <w:t xml:space="preserve"> and made based on member choice and best interest. Care Coordinators must follow the below process</w:t>
            </w:r>
            <w:r>
              <w:rPr>
                <w:rFonts w:asciiTheme="minorHAnsi" w:hAnsiTheme="minorHAnsi" w:cstheme="minorHAnsi"/>
                <w:sz w:val="24"/>
                <w:szCs w:val="24"/>
              </w:rPr>
              <w:t xml:space="preserve"> which is effective immediately:</w:t>
            </w:r>
          </w:p>
          <w:p w14:paraId="2C3706FC" w14:textId="3DA354E6" w:rsidR="00AF3954" w:rsidRPr="00AF3954" w:rsidRDefault="00AF3954" w:rsidP="00AF3954">
            <w:pPr>
              <w:pStyle w:val="NormalWeb"/>
              <w:spacing w:after="0"/>
              <w:rPr>
                <w:rFonts w:asciiTheme="minorHAnsi" w:hAnsiTheme="minorHAnsi" w:cstheme="minorHAnsi"/>
                <w:sz w:val="24"/>
                <w:szCs w:val="24"/>
              </w:rPr>
            </w:pPr>
            <w:r w:rsidRPr="00AF3954">
              <w:rPr>
                <w:rFonts w:asciiTheme="minorHAnsi" w:hAnsiTheme="minorHAnsi" w:cstheme="minorHAnsi"/>
                <w:sz w:val="24"/>
                <w:szCs w:val="24"/>
              </w:rPr>
              <w:t xml:space="preserve">In accordance to DHS guidance and the </w:t>
            </w:r>
            <w:hyperlink r:id="rId8" w:history="1">
              <w:r w:rsidRPr="00AF3954">
                <w:rPr>
                  <w:rStyle w:val="Hyperlink"/>
                  <w:rFonts w:asciiTheme="minorHAnsi" w:hAnsiTheme="minorHAnsi" w:cstheme="minorHAnsi"/>
                  <w:sz w:val="24"/>
                  <w:szCs w:val="24"/>
                </w:rPr>
                <w:t>Minn. Stat. §256B.0911, subd. 3a (r),</w:t>
              </w:r>
            </w:hyperlink>
            <w:r w:rsidRPr="00AF3954">
              <w:rPr>
                <w:rFonts w:asciiTheme="minorHAnsi" w:hAnsiTheme="minorHAnsi" w:cstheme="minorHAnsi"/>
                <w:sz w:val="24"/>
                <w:szCs w:val="24"/>
              </w:rPr>
              <w:t xml:space="preserve"> the Care Coordinator may perform a remote Elderly Wa</w:t>
            </w:r>
            <w:r>
              <w:rPr>
                <w:rFonts w:asciiTheme="minorHAnsi" w:hAnsiTheme="minorHAnsi" w:cstheme="minorHAnsi"/>
                <w:sz w:val="24"/>
                <w:szCs w:val="24"/>
              </w:rPr>
              <w:t>iv</w:t>
            </w:r>
            <w:r w:rsidRPr="00AF3954">
              <w:rPr>
                <w:rFonts w:asciiTheme="minorHAnsi" w:hAnsiTheme="minorHAnsi" w:cstheme="minorHAnsi"/>
                <w:sz w:val="24"/>
                <w:szCs w:val="24"/>
              </w:rPr>
              <w:t xml:space="preserve">er reassessment every other year if all three conditions are met: </w:t>
            </w:r>
          </w:p>
          <w:p w14:paraId="5613AA1E" w14:textId="71020708" w:rsidR="00AF3954" w:rsidRPr="00AF3954" w:rsidRDefault="00AF3954" w:rsidP="00AF3954">
            <w:pPr>
              <w:pStyle w:val="NormalWeb"/>
              <w:numPr>
                <w:ilvl w:val="0"/>
                <w:numId w:val="20"/>
              </w:numPr>
              <w:spacing w:after="0"/>
              <w:rPr>
                <w:rFonts w:asciiTheme="minorHAnsi" w:hAnsiTheme="minorHAnsi" w:cstheme="minorHAnsi"/>
                <w:sz w:val="24"/>
                <w:szCs w:val="24"/>
              </w:rPr>
            </w:pPr>
            <w:r w:rsidRPr="00AF3954">
              <w:rPr>
                <w:rFonts w:asciiTheme="minorHAnsi" w:hAnsiTheme="minorHAnsi" w:cstheme="minorHAnsi"/>
                <w:sz w:val="24"/>
                <w:szCs w:val="24"/>
              </w:rPr>
              <w:t xml:space="preserve">Their previous assessment was an in-person assessment, </w:t>
            </w:r>
            <w:r w:rsidRPr="00AF3954">
              <w:rPr>
                <w:rFonts w:asciiTheme="minorHAnsi" w:hAnsiTheme="minorHAnsi" w:cstheme="minorHAnsi"/>
                <w:b/>
                <w:bCs/>
                <w:sz w:val="24"/>
                <w:szCs w:val="24"/>
              </w:rPr>
              <w:t>and</w:t>
            </w:r>
          </w:p>
          <w:p w14:paraId="4B72200F" w14:textId="66B1BBEB" w:rsidR="00AF3954" w:rsidRPr="00AF3954" w:rsidRDefault="00AF3954" w:rsidP="00AF3954">
            <w:pPr>
              <w:pStyle w:val="NormalWeb"/>
              <w:numPr>
                <w:ilvl w:val="0"/>
                <w:numId w:val="20"/>
              </w:numPr>
              <w:spacing w:after="0"/>
              <w:rPr>
                <w:rFonts w:asciiTheme="minorHAnsi" w:hAnsiTheme="minorHAnsi" w:cstheme="minorHAnsi"/>
                <w:sz w:val="24"/>
                <w:szCs w:val="24"/>
              </w:rPr>
            </w:pPr>
            <w:r w:rsidRPr="00AF3954">
              <w:rPr>
                <w:rFonts w:asciiTheme="minorHAnsi" w:hAnsiTheme="minorHAnsi" w:cstheme="minorHAnsi"/>
                <w:sz w:val="24"/>
                <w:szCs w:val="24"/>
              </w:rPr>
              <w:t>The member or member legal representative was offered an in-person assessment,</w:t>
            </w:r>
            <w:r w:rsidRPr="00AF3954">
              <w:rPr>
                <w:rFonts w:asciiTheme="minorHAnsi" w:hAnsiTheme="minorHAnsi" w:cstheme="minorHAnsi"/>
                <w:b/>
                <w:bCs/>
                <w:sz w:val="24"/>
                <w:szCs w:val="24"/>
              </w:rPr>
              <w:t xml:space="preserve"> and</w:t>
            </w:r>
          </w:p>
          <w:p w14:paraId="7444AD26" w14:textId="50779BBC" w:rsidR="00AF3954" w:rsidRPr="00AF3954" w:rsidRDefault="00AF3954" w:rsidP="00AF3954">
            <w:pPr>
              <w:pStyle w:val="NormalWeb"/>
              <w:numPr>
                <w:ilvl w:val="0"/>
                <w:numId w:val="20"/>
              </w:numPr>
              <w:spacing w:after="0"/>
              <w:rPr>
                <w:rFonts w:asciiTheme="minorHAnsi" w:hAnsiTheme="minorHAnsi" w:cstheme="minorHAnsi"/>
                <w:sz w:val="24"/>
                <w:szCs w:val="24"/>
              </w:rPr>
            </w:pPr>
            <w:r w:rsidRPr="00AF3954">
              <w:rPr>
                <w:rFonts w:asciiTheme="minorHAnsi" w:hAnsiTheme="minorHAnsi" w:cstheme="minorHAnsi"/>
                <w:sz w:val="24"/>
                <w:szCs w:val="24"/>
              </w:rPr>
              <w:t xml:space="preserve">The member or member legal representative chooses to complete a remote annual assessment. (When available, DHS recommends using interactive video to allow for observation [including observation of the person’s environment] and completion of screenings like the </w:t>
            </w:r>
            <w:proofErr w:type="gramStart"/>
            <w:r w:rsidRPr="00AF3954">
              <w:rPr>
                <w:rFonts w:asciiTheme="minorHAnsi" w:hAnsiTheme="minorHAnsi" w:cstheme="minorHAnsi"/>
                <w:sz w:val="24"/>
                <w:szCs w:val="24"/>
              </w:rPr>
              <w:t>mini-cog</w:t>
            </w:r>
            <w:proofErr w:type="gramEnd"/>
            <w:r w:rsidRPr="00AF3954">
              <w:rPr>
                <w:rFonts w:asciiTheme="minorHAnsi" w:hAnsiTheme="minorHAnsi" w:cstheme="minorHAnsi"/>
                <w:sz w:val="24"/>
                <w:szCs w:val="24"/>
              </w:rPr>
              <w:t>.)</w:t>
            </w:r>
          </w:p>
          <w:p w14:paraId="256A330B" w14:textId="77777777" w:rsidR="00AF3954" w:rsidRDefault="00AF3954" w:rsidP="00AF3954">
            <w:pPr>
              <w:pStyle w:val="NormalWeb"/>
              <w:spacing w:after="0" w:afterAutospacing="0"/>
              <w:rPr>
                <w:rFonts w:asciiTheme="minorHAnsi" w:hAnsiTheme="minorHAnsi" w:cstheme="minorHAnsi"/>
                <w:b/>
                <w:bCs/>
                <w:sz w:val="24"/>
                <w:szCs w:val="24"/>
              </w:rPr>
            </w:pPr>
            <w:r w:rsidRPr="00AF3954">
              <w:rPr>
                <w:rFonts w:asciiTheme="minorHAnsi" w:hAnsiTheme="minorHAnsi" w:cstheme="minorHAnsi"/>
                <w:b/>
                <w:bCs/>
                <w:sz w:val="24"/>
                <w:szCs w:val="24"/>
              </w:rPr>
              <w:t>Further Guidance</w:t>
            </w:r>
          </w:p>
          <w:p w14:paraId="443CA7B0" w14:textId="30576FD6" w:rsidR="00AF3954" w:rsidRPr="00AF3954" w:rsidRDefault="00AF3954" w:rsidP="00AF3954">
            <w:pPr>
              <w:pStyle w:val="NormalWeb"/>
              <w:spacing w:before="0" w:beforeAutospacing="0" w:after="0" w:afterAutospacing="0"/>
              <w:rPr>
                <w:rFonts w:asciiTheme="minorHAnsi" w:hAnsiTheme="minorHAnsi" w:cstheme="minorHAnsi"/>
                <w:b/>
                <w:bCs/>
                <w:sz w:val="24"/>
                <w:szCs w:val="24"/>
              </w:rPr>
            </w:pPr>
            <w:r w:rsidRPr="00AF3954">
              <w:rPr>
                <w:rFonts w:asciiTheme="minorHAnsi" w:hAnsiTheme="minorHAnsi" w:cstheme="minorHAnsi"/>
                <w:sz w:val="24"/>
                <w:szCs w:val="24"/>
              </w:rPr>
              <w:t xml:space="preserve">Remote reassessments may be conducted by interactive video or telephone to substitute for in-person reassessments every other year for Elderly Waiver. </w:t>
            </w:r>
            <w:r w:rsidRPr="00AF3954">
              <w:rPr>
                <w:rFonts w:asciiTheme="minorHAnsi" w:hAnsiTheme="minorHAnsi" w:cstheme="minorHAnsi"/>
                <w:sz w:val="24"/>
                <w:szCs w:val="24"/>
                <w:u w:val="single"/>
              </w:rPr>
              <w:t>This remote Elderly waiver assessment may only be substituted for one Elderly Waiver reassessment and must be followed by an in-person reassessment.</w:t>
            </w:r>
          </w:p>
          <w:p w14:paraId="65F9E932" w14:textId="77777777" w:rsidR="00AF3954" w:rsidRDefault="00AF3954" w:rsidP="00AF3954">
            <w:pPr>
              <w:pStyle w:val="NormalWeb"/>
              <w:spacing w:after="0"/>
              <w:rPr>
                <w:rFonts w:asciiTheme="minorHAnsi" w:hAnsiTheme="minorHAnsi" w:cstheme="minorHAnsi"/>
                <w:sz w:val="24"/>
                <w:szCs w:val="24"/>
              </w:rPr>
            </w:pPr>
            <w:r w:rsidRPr="00AF3954">
              <w:rPr>
                <w:rFonts w:asciiTheme="minorHAnsi" w:hAnsiTheme="minorHAnsi" w:cstheme="minorHAnsi"/>
                <w:sz w:val="24"/>
                <w:szCs w:val="24"/>
              </w:rPr>
              <w:lastRenderedPageBreak/>
              <w:t xml:space="preserve">A remote Elderly Waiver reassessment is permitted only if the member being reassessed, or the member's legal representative (if applicable), consents to a remote assessment after getting the information they need to make an informed choice from the Care Coordinator. The Care Coordinator must document that the member was able to make an informed choice, according to the standard. When selecting a remote reassessment in </w:t>
            </w:r>
            <w:proofErr w:type="spellStart"/>
            <w:r w:rsidRPr="00AF3954">
              <w:rPr>
                <w:rFonts w:asciiTheme="minorHAnsi" w:hAnsiTheme="minorHAnsi" w:cstheme="minorHAnsi"/>
                <w:sz w:val="24"/>
                <w:szCs w:val="24"/>
              </w:rPr>
              <w:t>MnCHOICES</w:t>
            </w:r>
            <w:proofErr w:type="spellEnd"/>
            <w:r w:rsidRPr="00AF3954">
              <w:rPr>
                <w:rFonts w:asciiTheme="minorHAnsi" w:hAnsiTheme="minorHAnsi" w:cstheme="minorHAnsi"/>
                <w:sz w:val="24"/>
                <w:szCs w:val="24"/>
              </w:rPr>
              <w:t>, the Care Coordinator must document in the corresponding text box that they offered informed choice.</w:t>
            </w:r>
          </w:p>
          <w:p w14:paraId="36D80A10" w14:textId="77777777" w:rsidR="00AF3954" w:rsidRPr="00AF3954" w:rsidRDefault="00AF3954" w:rsidP="00AF3954">
            <w:pPr>
              <w:pStyle w:val="NormalWeb"/>
              <w:spacing w:after="0"/>
              <w:rPr>
                <w:rFonts w:asciiTheme="minorHAnsi" w:hAnsiTheme="minorHAnsi" w:cstheme="minorHAnsi"/>
                <w:sz w:val="24"/>
                <w:szCs w:val="24"/>
              </w:rPr>
            </w:pPr>
          </w:p>
          <w:p w14:paraId="593A560C" w14:textId="77777777" w:rsidR="00AF3954" w:rsidRDefault="008210B9" w:rsidP="00AF3954">
            <w:pPr>
              <w:spacing w:before="100" w:beforeAutospacing="1"/>
              <w:rPr>
                <w:rFonts w:eastAsia="Times New Roman" w:cstheme="minorHAnsi"/>
                <w:b/>
                <w:bCs/>
                <w:sz w:val="24"/>
                <w:szCs w:val="24"/>
              </w:rPr>
            </w:pPr>
            <w:r w:rsidRPr="00932159">
              <w:rPr>
                <w:rFonts w:eastAsia="Times New Roman" w:cstheme="minorHAnsi"/>
                <w:b/>
                <w:bCs/>
                <w:sz w:val="24"/>
                <w:szCs w:val="24"/>
              </w:rPr>
              <w:t xml:space="preserve">What is Informed choice?   </w:t>
            </w:r>
          </w:p>
          <w:p w14:paraId="74C1BB5F" w14:textId="3D61BC58" w:rsidR="008210B9" w:rsidRDefault="008210B9" w:rsidP="00AF3954">
            <w:pPr>
              <w:rPr>
                <w:rFonts w:eastAsia="Times New Roman" w:cstheme="minorHAnsi"/>
                <w:sz w:val="24"/>
                <w:szCs w:val="24"/>
              </w:rPr>
            </w:pPr>
            <w:r w:rsidRPr="00932159">
              <w:rPr>
                <w:rFonts w:eastAsia="Times New Roman" w:cstheme="minorHAnsi"/>
                <w:sz w:val="24"/>
                <w:szCs w:val="24"/>
              </w:rPr>
              <w:t>Informed choice means a person understands all options available to them, including the benefits and risks of their decision. When providing information about remote and in-person reassessments, the Care Coordinator must consider what information is important for the person to make an informed choice.</w:t>
            </w:r>
          </w:p>
          <w:p w14:paraId="0F9A088F" w14:textId="77777777" w:rsidR="00AF3954" w:rsidRPr="00932159" w:rsidRDefault="00AF3954" w:rsidP="00AF3954">
            <w:pPr>
              <w:rPr>
                <w:rFonts w:eastAsia="Times New Roman" w:cstheme="minorHAnsi"/>
                <w:sz w:val="24"/>
                <w:szCs w:val="24"/>
              </w:rPr>
            </w:pPr>
          </w:p>
          <w:p w14:paraId="473E16A9" w14:textId="77777777" w:rsidR="008210B9" w:rsidRPr="00932159" w:rsidRDefault="008210B9" w:rsidP="008210B9">
            <w:pPr>
              <w:ind w:left="720"/>
              <w:rPr>
                <w:rFonts w:eastAsia="Times New Roman" w:cstheme="minorHAnsi"/>
                <w:sz w:val="24"/>
                <w:szCs w:val="24"/>
                <w:u w:val="single"/>
              </w:rPr>
            </w:pPr>
            <w:r w:rsidRPr="00932159">
              <w:rPr>
                <w:rFonts w:eastAsia="Times New Roman" w:cstheme="minorHAnsi"/>
                <w:sz w:val="24"/>
                <w:szCs w:val="24"/>
                <w:u w:val="single"/>
              </w:rPr>
              <w:t>Example of considerations include:</w:t>
            </w:r>
          </w:p>
          <w:p w14:paraId="33F821A5" w14:textId="77777777" w:rsidR="008210B9" w:rsidRPr="00932159" w:rsidRDefault="008210B9" w:rsidP="008210B9">
            <w:pPr>
              <w:pStyle w:val="ListParagraph"/>
              <w:widowControl/>
              <w:numPr>
                <w:ilvl w:val="0"/>
                <w:numId w:val="19"/>
              </w:numPr>
              <w:autoSpaceDE/>
              <w:autoSpaceDN/>
              <w:spacing w:before="0" w:line="240" w:lineRule="auto"/>
              <w:contextualSpacing/>
              <w:rPr>
                <w:rFonts w:eastAsia="Times New Roman" w:cstheme="minorHAnsi"/>
                <w:sz w:val="24"/>
                <w:szCs w:val="24"/>
                <w:u w:val="single"/>
              </w:rPr>
            </w:pPr>
            <w:r w:rsidRPr="00932159">
              <w:rPr>
                <w:rFonts w:eastAsia="Times New Roman" w:cstheme="minorHAnsi"/>
                <w:sz w:val="24"/>
                <w:szCs w:val="24"/>
              </w:rPr>
              <w:t>Potential communication considerations (e.g., the need for an interpreter, hearing loss and memory loss).</w:t>
            </w:r>
          </w:p>
          <w:p w14:paraId="512F7F06" w14:textId="77777777" w:rsidR="008210B9" w:rsidRPr="00932159" w:rsidRDefault="008210B9" w:rsidP="008210B9">
            <w:pPr>
              <w:pStyle w:val="ListParagraph"/>
              <w:widowControl/>
              <w:numPr>
                <w:ilvl w:val="0"/>
                <w:numId w:val="19"/>
              </w:numPr>
              <w:autoSpaceDE/>
              <w:autoSpaceDN/>
              <w:spacing w:before="0" w:line="240" w:lineRule="auto"/>
              <w:contextualSpacing/>
              <w:rPr>
                <w:rFonts w:eastAsia="Times New Roman" w:cstheme="minorHAnsi"/>
                <w:sz w:val="24"/>
                <w:szCs w:val="24"/>
              </w:rPr>
            </w:pPr>
            <w:r w:rsidRPr="00932159">
              <w:rPr>
                <w:rFonts w:eastAsia="Times New Roman" w:cstheme="minorHAnsi"/>
                <w:sz w:val="24"/>
                <w:szCs w:val="24"/>
              </w:rPr>
              <w:t>Advantages of an in-person reassessment (e.g., observation).</w:t>
            </w:r>
          </w:p>
          <w:p w14:paraId="2628D8FB" w14:textId="77777777" w:rsidR="008210B9" w:rsidRPr="00932159" w:rsidRDefault="008210B9" w:rsidP="008210B9">
            <w:pPr>
              <w:pStyle w:val="ListParagraph"/>
              <w:widowControl/>
              <w:numPr>
                <w:ilvl w:val="0"/>
                <w:numId w:val="19"/>
              </w:numPr>
              <w:autoSpaceDE/>
              <w:autoSpaceDN/>
              <w:spacing w:before="0" w:line="240" w:lineRule="auto"/>
              <w:contextualSpacing/>
              <w:rPr>
                <w:rFonts w:eastAsia="Times New Roman" w:cstheme="minorHAnsi"/>
                <w:sz w:val="24"/>
                <w:szCs w:val="24"/>
              </w:rPr>
            </w:pPr>
            <w:r w:rsidRPr="00932159">
              <w:rPr>
                <w:rFonts w:eastAsia="Times New Roman" w:cstheme="minorHAnsi"/>
                <w:sz w:val="24"/>
                <w:szCs w:val="24"/>
              </w:rPr>
              <w:t>The person’s individual situation (e.g., a recent move, hospital stay, other institutional stay or changes to the person’s physical health, mental health, or support needs).</w:t>
            </w:r>
          </w:p>
          <w:p w14:paraId="3C690F74" w14:textId="1369F92C" w:rsidR="008210B9" w:rsidRDefault="008210B9" w:rsidP="00AF3954">
            <w:pPr>
              <w:pStyle w:val="ListParagraph"/>
              <w:widowControl/>
              <w:numPr>
                <w:ilvl w:val="0"/>
                <w:numId w:val="19"/>
              </w:numPr>
              <w:autoSpaceDE/>
              <w:autoSpaceDN/>
              <w:spacing w:before="0" w:line="240" w:lineRule="auto"/>
              <w:contextualSpacing/>
              <w:rPr>
                <w:rFonts w:eastAsia="Times New Roman" w:cstheme="minorHAnsi"/>
                <w:sz w:val="24"/>
                <w:szCs w:val="24"/>
              </w:rPr>
            </w:pPr>
            <w:r w:rsidRPr="00932159">
              <w:rPr>
                <w:rFonts w:eastAsia="Times New Roman" w:cstheme="minorHAnsi"/>
                <w:sz w:val="24"/>
                <w:szCs w:val="24"/>
              </w:rPr>
              <w:t>The person’s preferences, concerns and feedback about the information provided.</w:t>
            </w:r>
          </w:p>
          <w:p w14:paraId="7AFBC154" w14:textId="77777777" w:rsidR="00AF3954" w:rsidRPr="00AF3954" w:rsidRDefault="00AF3954" w:rsidP="00AF3954">
            <w:pPr>
              <w:pStyle w:val="ListParagraph"/>
              <w:widowControl/>
              <w:autoSpaceDE/>
              <w:autoSpaceDN/>
              <w:spacing w:before="0" w:line="240" w:lineRule="auto"/>
              <w:ind w:left="1080"/>
              <w:contextualSpacing/>
              <w:rPr>
                <w:rFonts w:eastAsia="Times New Roman" w:cstheme="minorHAnsi"/>
                <w:sz w:val="24"/>
                <w:szCs w:val="24"/>
              </w:rPr>
            </w:pPr>
          </w:p>
          <w:p w14:paraId="25829787" w14:textId="77777777" w:rsidR="008210B9" w:rsidRPr="00932159" w:rsidRDefault="008210B9" w:rsidP="008210B9">
            <w:pPr>
              <w:pStyle w:val="ListParagraph"/>
              <w:widowControl/>
              <w:numPr>
                <w:ilvl w:val="0"/>
                <w:numId w:val="18"/>
              </w:numPr>
              <w:autoSpaceDE/>
              <w:autoSpaceDN/>
              <w:spacing w:before="100" w:beforeAutospacing="1" w:line="240" w:lineRule="auto"/>
              <w:ind w:left="360"/>
              <w:contextualSpacing/>
              <w:rPr>
                <w:rFonts w:eastAsia="Times New Roman" w:cstheme="minorHAnsi"/>
                <w:sz w:val="24"/>
                <w:szCs w:val="24"/>
              </w:rPr>
            </w:pPr>
            <w:r w:rsidRPr="00932159">
              <w:rPr>
                <w:rFonts w:eastAsia="Times New Roman" w:cstheme="minorHAnsi"/>
                <w:sz w:val="24"/>
                <w:szCs w:val="24"/>
              </w:rPr>
              <w:t xml:space="preserve">The member being reassessed, or the member's legal representative, has the right to refuse a remote reassessment at any time and have an in-person assessment. If the </w:t>
            </w:r>
            <w:r w:rsidRPr="00932159">
              <w:rPr>
                <w:rFonts w:cstheme="minorHAnsi"/>
                <w:sz w:val="24"/>
                <w:szCs w:val="24"/>
              </w:rPr>
              <w:t xml:space="preserve">Care Coordinator </w:t>
            </w:r>
            <w:r w:rsidRPr="00932159">
              <w:rPr>
                <w:rFonts w:eastAsia="Times New Roman" w:cstheme="minorHAnsi"/>
                <w:sz w:val="24"/>
                <w:szCs w:val="24"/>
              </w:rPr>
              <w:t>determines an in-person reassessment is necessary during a remote reassessment, the</w:t>
            </w:r>
            <w:r w:rsidRPr="00932159">
              <w:rPr>
                <w:rFonts w:cstheme="minorHAnsi"/>
                <w:sz w:val="24"/>
                <w:szCs w:val="24"/>
              </w:rPr>
              <w:t xml:space="preserve"> Care Coordinator </w:t>
            </w:r>
            <w:r w:rsidRPr="00932159">
              <w:rPr>
                <w:rFonts w:eastAsia="Times New Roman" w:cstheme="minorHAnsi"/>
                <w:sz w:val="24"/>
                <w:szCs w:val="24"/>
              </w:rPr>
              <w:t>should schedule an in-person reassessment.</w:t>
            </w:r>
          </w:p>
          <w:p w14:paraId="0536E03C" w14:textId="77777777" w:rsidR="00CA04A0" w:rsidRDefault="008210B9" w:rsidP="00F04772">
            <w:pPr>
              <w:numPr>
                <w:ilvl w:val="0"/>
                <w:numId w:val="17"/>
              </w:numPr>
              <w:tabs>
                <w:tab w:val="num" w:pos="360"/>
              </w:tabs>
              <w:spacing w:before="100" w:beforeAutospacing="1"/>
              <w:ind w:left="360"/>
              <w:rPr>
                <w:rFonts w:eastAsia="Times New Roman" w:cstheme="minorHAnsi"/>
                <w:sz w:val="24"/>
                <w:szCs w:val="24"/>
              </w:rPr>
            </w:pPr>
            <w:r w:rsidRPr="00932159">
              <w:rPr>
                <w:rFonts w:eastAsia="Times New Roman" w:cstheme="minorHAnsi"/>
                <w:sz w:val="24"/>
                <w:szCs w:val="24"/>
              </w:rPr>
              <w:t>All other requirements of an in-person reassessment shall apply to a remote reassessment, including updates to a member's support plan, provider signature requirements, and member signature requirements.</w:t>
            </w:r>
          </w:p>
          <w:p w14:paraId="5B40072C" w14:textId="66A38682" w:rsidR="00F04772" w:rsidRPr="00F04772" w:rsidRDefault="00F04772" w:rsidP="00F04772">
            <w:pPr>
              <w:spacing w:before="100" w:beforeAutospacing="1"/>
              <w:jc w:val="center"/>
              <w:rPr>
                <w:rFonts w:eastAsia="Times New Roman" w:cstheme="minorHAnsi"/>
                <w:sz w:val="24"/>
                <w:szCs w:val="24"/>
              </w:rPr>
            </w:pPr>
            <w:r>
              <w:rPr>
                <w:rFonts w:eastAsia="Times New Roman" w:cstheme="minorHAnsi"/>
                <w:sz w:val="24"/>
                <w:szCs w:val="24"/>
              </w:rPr>
              <w:t>We are in the process of updating our Guidelines to include this new policy.</w:t>
            </w: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9"/>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58C2" w14:textId="77777777" w:rsidR="00F92073" w:rsidRDefault="00F92073" w:rsidP="00BB1FFD">
      <w:pPr>
        <w:spacing w:after="0" w:line="240" w:lineRule="auto"/>
      </w:pPr>
      <w:r>
        <w:separator/>
      </w:r>
    </w:p>
  </w:endnote>
  <w:endnote w:type="continuationSeparator" w:id="0">
    <w:p w14:paraId="42BF4895" w14:textId="77777777" w:rsidR="00F92073" w:rsidRDefault="00F92073"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E3AF" w14:textId="77777777" w:rsidR="00F92073" w:rsidRDefault="00F92073" w:rsidP="00BB1FFD">
      <w:pPr>
        <w:spacing w:after="0" w:line="240" w:lineRule="auto"/>
      </w:pPr>
      <w:r>
        <w:separator/>
      </w:r>
    </w:p>
  </w:footnote>
  <w:footnote w:type="continuationSeparator" w:id="0">
    <w:p w14:paraId="463804CB" w14:textId="77777777" w:rsidR="00F92073" w:rsidRDefault="00F92073"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65CF55ED"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Wendy Schultz</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8"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65CF55ED"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Wendy Schultz</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040FCA9" w:rsidR="00AF1D04" w:rsidRPr="00AF1D04" w:rsidRDefault="00812C9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9"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040FCA9" w:rsidR="00AF1D04" w:rsidRPr="00AF1D04" w:rsidRDefault="00812C9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6E5"/>
    <w:multiLevelType w:val="hybridMultilevel"/>
    <w:tmpl w:val="7B141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E039BB"/>
    <w:multiLevelType w:val="hybridMultilevel"/>
    <w:tmpl w:val="DB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A117A"/>
    <w:multiLevelType w:val="hybridMultilevel"/>
    <w:tmpl w:val="557A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C5D4A"/>
    <w:multiLevelType w:val="hybridMultilevel"/>
    <w:tmpl w:val="33B4D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543128"/>
    <w:multiLevelType w:val="hybridMultilevel"/>
    <w:tmpl w:val="E4065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8"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E47AB"/>
    <w:multiLevelType w:val="multilevel"/>
    <w:tmpl w:val="7D84BD3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5"/>
  </w:num>
  <w:num w:numId="2" w16cid:durableId="1797331095">
    <w:abstractNumId w:val="9"/>
  </w:num>
  <w:num w:numId="3" w16cid:durableId="214856249">
    <w:abstractNumId w:val="12"/>
  </w:num>
  <w:num w:numId="4" w16cid:durableId="1499616861">
    <w:abstractNumId w:val="17"/>
  </w:num>
  <w:num w:numId="5" w16cid:durableId="2073769093">
    <w:abstractNumId w:val="2"/>
  </w:num>
  <w:num w:numId="6" w16cid:durableId="18362904">
    <w:abstractNumId w:val="20"/>
  </w:num>
  <w:num w:numId="7" w16cid:durableId="495341996">
    <w:abstractNumId w:val="21"/>
  </w:num>
  <w:num w:numId="8" w16cid:durableId="195433800">
    <w:abstractNumId w:val="5"/>
  </w:num>
  <w:num w:numId="9" w16cid:durableId="2131320421">
    <w:abstractNumId w:val="13"/>
  </w:num>
  <w:num w:numId="10" w16cid:durableId="292836173">
    <w:abstractNumId w:val="10"/>
  </w:num>
  <w:num w:numId="11" w16cid:durableId="590047722">
    <w:abstractNumId w:val="6"/>
  </w:num>
  <w:num w:numId="12" w16cid:durableId="1674527007">
    <w:abstractNumId w:val="8"/>
  </w:num>
  <w:num w:numId="13" w16cid:durableId="1073697651">
    <w:abstractNumId w:val="7"/>
  </w:num>
  <w:num w:numId="14" w16cid:durableId="1167403472">
    <w:abstractNumId w:val="16"/>
  </w:num>
  <w:num w:numId="15" w16cid:durableId="1282767395">
    <w:abstractNumId w:val="18"/>
  </w:num>
  <w:num w:numId="16" w16cid:durableId="974333673">
    <w:abstractNumId w:val="11"/>
  </w:num>
  <w:num w:numId="17" w16cid:durableId="1316646981">
    <w:abstractNumId w:val="19"/>
  </w:num>
  <w:num w:numId="18" w16cid:durableId="1065761308">
    <w:abstractNumId w:val="4"/>
  </w:num>
  <w:num w:numId="19" w16cid:durableId="214632454">
    <w:abstractNumId w:val="0"/>
  </w:num>
  <w:num w:numId="20" w16cid:durableId="2145462218">
    <w:abstractNumId w:val="3"/>
  </w:num>
  <w:num w:numId="21" w16cid:durableId="1059205129">
    <w:abstractNumId w:val="1"/>
  </w:num>
  <w:num w:numId="22" w16cid:durableId="495419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468E6"/>
    <w:rsid w:val="00154340"/>
    <w:rsid w:val="001A6F9A"/>
    <w:rsid w:val="00222CB4"/>
    <w:rsid w:val="00244F00"/>
    <w:rsid w:val="00287C94"/>
    <w:rsid w:val="002E7252"/>
    <w:rsid w:val="003C1F8E"/>
    <w:rsid w:val="00403825"/>
    <w:rsid w:val="004D30F0"/>
    <w:rsid w:val="0052462E"/>
    <w:rsid w:val="005413CA"/>
    <w:rsid w:val="00592B19"/>
    <w:rsid w:val="00597D7F"/>
    <w:rsid w:val="005C7FFC"/>
    <w:rsid w:val="005E07CD"/>
    <w:rsid w:val="00605891"/>
    <w:rsid w:val="00667838"/>
    <w:rsid w:val="00690495"/>
    <w:rsid w:val="00696BE2"/>
    <w:rsid w:val="006B5D91"/>
    <w:rsid w:val="007113C1"/>
    <w:rsid w:val="007756A7"/>
    <w:rsid w:val="007808B0"/>
    <w:rsid w:val="0080562D"/>
    <w:rsid w:val="00812C95"/>
    <w:rsid w:val="008210B9"/>
    <w:rsid w:val="00826AA4"/>
    <w:rsid w:val="00887099"/>
    <w:rsid w:val="008877C2"/>
    <w:rsid w:val="00897BD2"/>
    <w:rsid w:val="00932159"/>
    <w:rsid w:val="00954AF8"/>
    <w:rsid w:val="00986E5D"/>
    <w:rsid w:val="00A16F35"/>
    <w:rsid w:val="00A24223"/>
    <w:rsid w:val="00AB049B"/>
    <w:rsid w:val="00AD5757"/>
    <w:rsid w:val="00AF1D04"/>
    <w:rsid w:val="00AF3954"/>
    <w:rsid w:val="00B975F3"/>
    <w:rsid w:val="00BB1FFD"/>
    <w:rsid w:val="00BD6DF2"/>
    <w:rsid w:val="00C23AE0"/>
    <w:rsid w:val="00C608E4"/>
    <w:rsid w:val="00CA04A0"/>
    <w:rsid w:val="00CA1E33"/>
    <w:rsid w:val="00CA2A1A"/>
    <w:rsid w:val="00CF49F1"/>
    <w:rsid w:val="00D5294C"/>
    <w:rsid w:val="00DB3C1E"/>
    <w:rsid w:val="00E74B4B"/>
    <w:rsid w:val="00F04772"/>
    <w:rsid w:val="00F36B5F"/>
    <w:rsid w:val="00F5483A"/>
    <w:rsid w:val="00F610EE"/>
    <w:rsid w:val="00F92073"/>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styleId="Revision">
    <w:name w:val="Revision"/>
    <w:hidden/>
    <w:uiPriority w:val="99"/>
    <w:semiHidden/>
    <w:rsid w:val="00826AA4"/>
    <w:pPr>
      <w:spacing w:after="0" w:line="240" w:lineRule="auto"/>
    </w:pPr>
  </w:style>
  <w:style w:type="character" w:styleId="CommentReference">
    <w:name w:val="annotation reference"/>
    <w:basedOn w:val="DefaultParagraphFont"/>
    <w:uiPriority w:val="99"/>
    <w:semiHidden/>
    <w:unhideWhenUsed/>
    <w:rsid w:val="00826AA4"/>
    <w:rPr>
      <w:sz w:val="16"/>
      <w:szCs w:val="16"/>
    </w:rPr>
  </w:style>
  <w:style w:type="paragraph" w:styleId="CommentText">
    <w:name w:val="annotation text"/>
    <w:basedOn w:val="Normal"/>
    <w:link w:val="CommentTextChar"/>
    <w:uiPriority w:val="99"/>
    <w:unhideWhenUsed/>
    <w:rsid w:val="00826AA4"/>
    <w:pPr>
      <w:spacing w:line="240" w:lineRule="auto"/>
    </w:pPr>
    <w:rPr>
      <w:sz w:val="20"/>
      <w:szCs w:val="20"/>
    </w:rPr>
  </w:style>
  <w:style w:type="character" w:customStyle="1" w:styleId="CommentTextChar">
    <w:name w:val="Comment Text Char"/>
    <w:basedOn w:val="DefaultParagraphFont"/>
    <w:link w:val="CommentText"/>
    <w:uiPriority w:val="99"/>
    <w:rsid w:val="00826AA4"/>
    <w:rPr>
      <w:sz w:val="20"/>
      <w:szCs w:val="20"/>
    </w:rPr>
  </w:style>
  <w:style w:type="paragraph" w:styleId="CommentSubject">
    <w:name w:val="annotation subject"/>
    <w:basedOn w:val="CommentText"/>
    <w:next w:val="CommentText"/>
    <w:link w:val="CommentSubjectChar"/>
    <w:uiPriority w:val="99"/>
    <w:semiHidden/>
    <w:unhideWhenUsed/>
    <w:rsid w:val="00826AA4"/>
    <w:rPr>
      <w:b/>
      <w:bCs/>
    </w:rPr>
  </w:style>
  <w:style w:type="character" w:customStyle="1" w:styleId="CommentSubjectChar">
    <w:name w:val="Comment Subject Char"/>
    <w:basedOn w:val="CommentTextChar"/>
    <w:link w:val="CommentSubject"/>
    <w:uiPriority w:val="99"/>
    <w:semiHidden/>
    <w:rsid w:val="00826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lnks.gd/l/eyJhbGciOiJIUzI1NiJ9.eyJidWxsZXRpbl9saW5rX2lkIjoxMDMsInVyaSI6ImJwMjpjbGljayIsImJ1bGxldGluX2lkIjoiMjAyMjEyMTQuNjgyNTA2NTEiLCJ1cmwiOiJodHRwczovL3d3dy5yZXZpc29yLm1uLmdvdi9zdGF0dXRlcy9jaXRlLzI1NkIuMDkxMSNzdGF0LjI1NkIuMDkxMS4zYSJ9.3Hh7JZgUhDyRKQA_9SqNjTLOV3FxIStOf-FffnH7olk/s/2934248798/br/150527635326-l__;!!CwIvYz4dIaSa!OaXBYkD7AcoT1pgWdQkqxJsAqoRVtaj7kZlWdwXHsQOjJ6e8zHu77EMXXiRBiqSiAFl65r1zD4wNKIC018F1-uordoxK0JcPi4GJft4$" TargetMode="External"/><Relationship Id="rId3" Type="http://schemas.openxmlformats.org/officeDocument/2006/relationships/settings" Target="settings.xml"/><Relationship Id="rId7" Type="http://schemas.openxmlformats.org/officeDocument/2006/relationships/hyperlink" Target="https://www.dhs.state.mn.us/main/idcplg?IdcService=GET_DYNAMIC_CONVERSION&amp;RevisionSelectionMethod=LatestReleased&amp;dDocName=MNDHS-065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690</Words>
  <Characters>3939</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Flom, Kim</cp:lastModifiedBy>
  <cp:revision>4</cp:revision>
  <cp:lastPrinted>2023-04-13T19:37:00Z</cp:lastPrinted>
  <dcterms:created xsi:type="dcterms:W3CDTF">2024-01-12T17:10:00Z</dcterms:created>
  <dcterms:modified xsi:type="dcterms:W3CDTF">2024-01-12T20:07:00Z</dcterms:modified>
</cp:coreProperties>
</file>